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20-Jan-25</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AI/ML API</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The AI/ML API provides a unified interface for accessing large language models and AI-powered capabilities such as text generation, conversational responses, content moderation, summarization, classification, and translation.</w:t>
        <w:br w:type="textWrapping"/>
        <w:t xml:space="preserve"> It enables applications to generate intelligent, context-aware outputs using simple REST-based requests.</w:t>
      </w:r>
    </w:p>
    <w:p w:rsidR="00000000" w:rsidDel="00000000" w:rsidP="00000000" w:rsidRDefault="00000000" w:rsidRPr="00000000" w14:paraId="00000006">
      <w:pPr>
        <w:spacing w:after="240" w:before="24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The API supports flexible payload structures, configurable model selection, and fine-grained control over response behavior, making it suitable for enterprise-grade AI integrations. With support for chat-based interactions and task-oriented prompts, the AI/ML API helps build scalable, intelligent applications with minimal complexity.</w:t>
      </w:r>
    </w:p>
    <w:p w:rsidR="00000000" w:rsidDel="00000000" w:rsidP="00000000" w:rsidRDefault="00000000" w:rsidRPr="00000000" w14:paraId="00000007">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8">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Use case:</w:t>
      </w:r>
    </w:p>
    <w:p w:rsidR="00000000" w:rsidDel="00000000" w:rsidP="00000000" w:rsidRDefault="00000000" w:rsidRPr="00000000" w14:paraId="00000009">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Conversational AI &amp; Virtual Assistants</w:t>
        <w:br w:type="textWrapping"/>
      </w:r>
      <w:r w:rsidDel="00000000" w:rsidR="00000000" w:rsidRPr="00000000">
        <w:rPr>
          <w:rFonts w:ascii="Cambria" w:cs="Cambria" w:eastAsia="Cambria" w:hAnsi="Cambria"/>
          <w:rtl w:val="0"/>
        </w:rPr>
        <w:t xml:space="preserve"> Build intelligent chatbots capable of multi-turn conversations with contextual understanding.</w:t>
      </w:r>
    </w:p>
    <w:p w:rsidR="00000000" w:rsidDel="00000000" w:rsidP="00000000" w:rsidRDefault="00000000" w:rsidRPr="00000000" w14:paraId="0000000A">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Content Generation &amp; Writing Assistance</w:t>
        <w:br w:type="textWrapping"/>
      </w:r>
      <w:r w:rsidDel="00000000" w:rsidR="00000000" w:rsidRPr="00000000">
        <w:rPr>
          <w:rFonts w:ascii="Cambria" w:cs="Cambria" w:eastAsia="Cambria" w:hAnsi="Cambria"/>
          <w:rtl w:val="0"/>
        </w:rPr>
        <w:t xml:space="preserve"> Generate articles, emails, documentation, product descriptions, and creative content efficiently.</w:t>
      </w:r>
    </w:p>
    <w:p w:rsidR="00000000" w:rsidDel="00000000" w:rsidP="00000000" w:rsidRDefault="00000000" w:rsidRPr="00000000" w14:paraId="0000000B">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Content Moderation &amp; Safety Filtering</w:t>
        <w:br w:type="textWrapping"/>
      </w:r>
      <w:r w:rsidDel="00000000" w:rsidR="00000000" w:rsidRPr="00000000">
        <w:rPr>
          <w:rFonts w:ascii="Cambria" w:cs="Cambria" w:eastAsia="Cambria" w:hAnsi="Cambria"/>
          <w:rtl w:val="0"/>
        </w:rPr>
        <w:t xml:space="preserve"> Classify user input as safe or unsafe using guard models before processing or displaying content.</w:t>
      </w:r>
    </w:p>
    <w:p w:rsidR="00000000" w:rsidDel="00000000" w:rsidP="00000000" w:rsidRDefault="00000000" w:rsidRPr="00000000" w14:paraId="0000000C">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Summarization &amp; Information Extraction</w:t>
        <w:br w:type="textWrapping"/>
      </w:r>
      <w:r w:rsidDel="00000000" w:rsidR="00000000" w:rsidRPr="00000000">
        <w:rPr>
          <w:rFonts w:ascii="Cambria" w:cs="Cambria" w:eastAsia="Cambria" w:hAnsi="Cambria"/>
          <w:rtl w:val="0"/>
        </w:rPr>
        <w:t xml:space="preserve"> Condense large documents, logs, or transcripts into concise, actionable insights.</w:t>
      </w:r>
    </w:p>
    <w:p w:rsidR="00000000" w:rsidDel="00000000" w:rsidP="00000000" w:rsidRDefault="00000000" w:rsidRPr="00000000" w14:paraId="0000000D">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Translation &amp; Multilingual Support</w:t>
        <w:br w:type="textWrapping"/>
      </w:r>
      <w:r w:rsidDel="00000000" w:rsidR="00000000" w:rsidRPr="00000000">
        <w:rPr>
          <w:rFonts w:ascii="Cambria" w:cs="Cambria" w:eastAsia="Cambria" w:hAnsi="Cambria"/>
          <w:rtl w:val="0"/>
        </w:rPr>
        <w:t xml:space="preserve"> Translate text across multiple languages to support global applications.</w:t>
      </w:r>
    </w:p>
    <w:p w:rsidR="00000000" w:rsidDel="00000000" w:rsidP="00000000" w:rsidRDefault="00000000" w:rsidRPr="00000000" w14:paraId="0000000E">
      <w:pPr>
        <w:numPr>
          <w:ilvl w:val="0"/>
          <w:numId w:val="1"/>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Enterprise Automation</w:t>
        <w:br w:type="textWrapping"/>
      </w:r>
      <w:r w:rsidDel="00000000" w:rsidR="00000000" w:rsidRPr="00000000">
        <w:rPr>
          <w:rFonts w:ascii="Cambria" w:cs="Cambria" w:eastAsia="Cambria" w:hAnsi="Cambria"/>
          <w:rtl w:val="0"/>
        </w:rPr>
        <w:t xml:space="preserve"> Enable AI-driven workflows for internal tools, customer engagement, and productivity solutions.</w:t>
      </w:r>
    </w:p>
    <w:p w:rsidR="00000000" w:rsidDel="00000000" w:rsidP="00000000" w:rsidRDefault="00000000" w:rsidRPr="00000000" w14:paraId="0000000F">
      <w:pPr>
        <w:spacing w:after="160" w:line="240" w:lineRule="auto"/>
        <w:ind w:left="108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0">
      <w:pPr>
        <w:pStyle w:val="Heading2"/>
        <w:keepNext w:val="0"/>
        <w:keepLines w:val="0"/>
        <w:numPr>
          <w:ilvl w:val="1"/>
          <w:numId w:val="12"/>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1">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Unified AI Interface</w:t>
        <w:br w:type="textWrapping"/>
      </w:r>
      <w:r w:rsidDel="00000000" w:rsidR="00000000" w:rsidRPr="00000000">
        <w:rPr>
          <w:rFonts w:ascii="Cambria" w:cs="Cambria" w:eastAsia="Cambria" w:hAnsi="Cambria"/>
          <w:rtl w:val="0"/>
        </w:rPr>
        <w:t xml:space="preserve"> Access multiple AI capabilities (chat, completion, moderation) through a single API structure.</w:t>
      </w:r>
    </w:p>
    <w:p w:rsidR="00000000" w:rsidDel="00000000" w:rsidP="00000000" w:rsidRDefault="00000000" w:rsidRPr="00000000" w14:paraId="00000012">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Dynamic Model Selection</w:t>
        <w:br w:type="textWrapping"/>
      </w:r>
      <w:r w:rsidDel="00000000" w:rsidR="00000000" w:rsidRPr="00000000">
        <w:rPr>
          <w:rFonts w:ascii="Cambria" w:cs="Cambria" w:eastAsia="Cambria" w:hAnsi="Cambria"/>
          <w:rtl w:val="0"/>
        </w:rPr>
        <w:t xml:space="preserve"> Switch between text generation and safety models by changing the model parameter.</w:t>
      </w:r>
    </w:p>
    <w:p w:rsidR="00000000" w:rsidDel="00000000" w:rsidP="00000000" w:rsidRDefault="00000000" w:rsidRPr="00000000" w14:paraId="00000013">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Context-Aware Interactions</w:t>
        <w:br w:type="textWrapping"/>
      </w:r>
      <w:r w:rsidDel="00000000" w:rsidR="00000000" w:rsidRPr="00000000">
        <w:rPr>
          <w:rFonts w:ascii="Cambria" w:cs="Cambria" w:eastAsia="Cambria" w:hAnsi="Cambria"/>
          <w:rtl w:val="0"/>
        </w:rPr>
        <w:t xml:space="preserve"> Supports multi-turn conversations using message-based inputs.</w:t>
      </w:r>
    </w:p>
    <w:p w:rsidR="00000000" w:rsidDel="00000000" w:rsidP="00000000" w:rsidRDefault="00000000" w:rsidRPr="00000000" w14:paraId="00000014">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Fine-Grained Response Control</w:t>
        <w:br w:type="textWrapping"/>
      </w:r>
      <w:r w:rsidDel="00000000" w:rsidR="00000000" w:rsidRPr="00000000">
        <w:rPr>
          <w:rFonts w:ascii="Cambria" w:cs="Cambria" w:eastAsia="Cambria" w:hAnsi="Cambria"/>
          <w:rtl w:val="0"/>
        </w:rPr>
        <w:t xml:space="preserve"> Control creativity, randomness, and output length using parameters such as temperature, top_p, and max_tokens.</w:t>
      </w:r>
    </w:p>
    <w:p w:rsidR="00000000" w:rsidDel="00000000" w:rsidP="00000000" w:rsidRDefault="00000000" w:rsidRPr="00000000" w14:paraId="00000015">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Content Moderation Support</w:t>
        <w:br w:type="textWrapping"/>
      </w:r>
      <w:r w:rsidDel="00000000" w:rsidR="00000000" w:rsidRPr="00000000">
        <w:rPr>
          <w:rFonts w:ascii="Cambria" w:cs="Cambria" w:eastAsia="Cambria" w:hAnsi="Cambria"/>
          <w:rtl w:val="0"/>
        </w:rPr>
        <w:t xml:space="preserve"> Built-in compatibility with guard models for real-time safety and policy enforcement.</w:t>
      </w:r>
    </w:p>
    <w:p w:rsidR="00000000" w:rsidDel="00000000" w:rsidP="00000000" w:rsidRDefault="00000000" w:rsidRPr="00000000" w14:paraId="00000016">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Structured JSON Responses</w:t>
        <w:br w:type="textWrapping"/>
      </w:r>
      <w:r w:rsidDel="00000000" w:rsidR="00000000" w:rsidRPr="00000000">
        <w:rPr>
          <w:rFonts w:ascii="Cambria" w:cs="Cambria" w:eastAsia="Cambria" w:hAnsi="Cambria"/>
          <w:rtl w:val="0"/>
        </w:rPr>
        <w:t xml:space="preserve"> Consistent response format for easy parsing and UI rendering.</w:t>
      </w:r>
    </w:p>
    <w:p w:rsidR="00000000" w:rsidDel="00000000" w:rsidP="00000000" w:rsidRDefault="00000000" w:rsidRPr="00000000" w14:paraId="00000017">
      <w:pPr>
        <w:numPr>
          <w:ilvl w:val="0"/>
          <w:numId w:val="1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Seamless Integration with Volt MX</w:t>
        <w:br w:type="textWrapping"/>
      </w:r>
      <w:r w:rsidDel="00000000" w:rsidR="00000000" w:rsidRPr="00000000">
        <w:rPr>
          <w:rFonts w:ascii="Cambria" w:cs="Cambria" w:eastAsia="Cambria" w:hAnsi="Cambria"/>
          <w:rtl w:val="0"/>
        </w:rPr>
        <w:t xml:space="preserve"> Easily integrates through Volt MX Foundry adapters for secure, scalable enterprise applications.</w:t>
      </w:r>
    </w:p>
    <w:p w:rsidR="00000000" w:rsidDel="00000000" w:rsidP="00000000" w:rsidRDefault="00000000" w:rsidRPr="00000000" w14:paraId="00000018">
      <w:pPr>
        <w:pStyle w:val="Heading1"/>
        <w:keepNext w:val="0"/>
        <w:keepLines w:val="0"/>
        <w:numPr>
          <w:ilvl w:val="0"/>
          <w:numId w:val="12"/>
        </w:numPr>
        <w:spacing w:after="60" w:before="600" w:line="288" w:lineRule="auto"/>
        <w:ind w:left="360" w:hanging="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GETTING STARTED</w:t>
      </w:r>
    </w:p>
    <w:p w:rsidR="00000000" w:rsidDel="00000000" w:rsidP="00000000" w:rsidRDefault="00000000" w:rsidRPr="00000000" w14:paraId="00000019">
      <w:pPr>
        <w:pStyle w:val="Heading2"/>
        <w:keepNext w:val="0"/>
        <w:keepLines w:val="0"/>
        <w:numPr>
          <w:ilvl w:val="1"/>
          <w:numId w:val="12"/>
        </w:numPr>
        <w:spacing w:before="40" w:line="288" w:lineRule="auto"/>
        <w:ind w:left="720" w:hanging="360"/>
        <w:rPr>
          <w:rFonts w:ascii="Cambria" w:cs="Cambria" w:eastAsia="Cambria" w:hAnsi="Cambria"/>
          <w:b w:val="1"/>
          <w:bCs w:val="1"/>
          <w:sz w:val="26"/>
          <w:szCs w:val="26"/>
        </w:rPr>
      </w:pPr>
      <w:bookmarkStart w:colFirst="0" w:colLast="0" w:name="_x643fy7ycxin" w:id="0"/>
      <w:bookmarkEnd w:id="0"/>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A">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rtl w:val="0"/>
        </w:rPr>
        <w:t xml:space="preserve">AI/ML</w:t>
      </w:r>
      <w:r w:rsidDel="00000000" w:rsidR="00000000" w:rsidRPr="00000000">
        <w:rPr>
          <w:rFonts w:ascii="Cambria" w:cs="Cambria" w:eastAsia="Cambria" w:hAnsi="Cambria"/>
          <w:rtl w:val="0"/>
        </w:rPr>
        <w:t xml:space="preserve"> Adapter, ensure you have the following: </w:t>
      </w:r>
    </w:p>
    <w:p w:rsidR="00000000" w:rsidDel="00000000" w:rsidP="00000000" w:rsidRDefault="00000000" w:rsidRPr="00000000" w14:paraId="0000001B">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1C">
      <w:pPr>
        <w:numPr>
          <w:ilvl w:val="0"/>
          <w:numId w:val="17"/>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1D">
      <w:pPr>
        <w:numPr>
          <w:ilvl w:val="0"/>
          <w:numId w:val="17"/>
        </w:numPr>
        <w:spacing w:line="259" w:lineRule="auto"/>
        <w:ind w:left="1080" w:hanging="360"/>
        <w:jc w:val="both"/>
        <w:rPr>
          <w:rFonts w:ascii="Cambria" w:cs="Cambria" w:eastAsia="Cambria" w:hAnsi="Cambria"/>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1E">
      <w:pPr>
        <w:numPr>
          <w:ilvl w:val="0"/>
          <w:numId w:val="17"/>
        </w:numPr>
        <w:spacing w:line="259" w:lineRule="auto"/>
        <w:ind w:left="1080" w:hanging="360"/>
        <w:jc w:val="both"/>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https://aimlapi.com/app/keys/</w:t>
        </w:r>
      </w:hyperlink>
      <w:r w:rsidDel="00000000" w:rsidR="00000000" w:rsidRPr="00000000">
        <w:rPr>
          <w:rtl w:val="0"/>
        </w:rPr>
      </w:r>
    </w:p>
    <w:p w:rsidR="00000000" w:rsidDel="00000000" w:rsidP="00000000" w:rsidRDefault="00000000" w:rsidRPr="00000000" w14:paraId="0000001F">
      <w:pPr>
        <w:spacing w:after="280" w:line="240" w:lineRule="auto"/>
        <w:ind w:left="720" w:firstLine="0"/>
        <w:rPr>
          <w:rFonts w:ascii="Cambria" w:cs="Cambria" w:eastAsia="Cambria" w:hAnsi="Cambria"/>
          <w:b w:val="1"/>
          <w:bCs w:val="1"/>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rtl w:val="0"/>
        </w:rPr>
        <w:t xml:space="preserve">Reference document: </w:t>
      </w:r>
      <w:hyperlink r:id="rId8">
        <w:r w:rsidDel="00000000" w:rsidR="00000000" w:rsidRPr="00000000">
          <w:rPr>
            <w:rFonts w:ascii="Cambria" w:cs="Cambria" w:eastAsia="Cambria" w:hAnsi="Cambria"/>
            <w:b w:val="1"/>
            <w:bCs w:val="1"/>
            <w:color w:val="1155cc"/>
            <w:u w:val="single"/>
            <w:rtl w:val="0"/>
          </w:rPr>
          <w:t xml:space="preserve">AI/ML</w:t>
        </w:r>
      </w:hyperlink>
      <w:r w:rsidDel="00000000" w:rsidR="00000000" w:rsidRPr="00000000">
        <w:rPr>
          <w:rtl w:val="0"/>
        </w:rPr>
      </w:r>
    </w:p>
    <w:p w:rsidR="00000000" w:rsidDel="00000000" w:rsidP="00000000" w:rsidRDefault="00000000" w:rsidRPr="00000000" w14:paraId="00000020">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B. Importing the AI/ML data adapter</w:t>
      </w:r>
    </w:p>
    <w:p w:rsidR="00000000" w:rsidDel="00000000" w:rsidP="00000000" w:rsidRDefault="00000000" w:rsidRPr="00000000" w14:paraId="00000021">
      <w:pPr>
        <w:pStyle w:val="Heading2"/>
        <w:keepNext w:val="0"/>
        <w:keepLines w:val="0"/>
        <w:spacing w:after="0" w:before="40" w:line="360"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w:t>
      </w:r>
      <w:r w:rsidDel="00000000" w:rsidR="00000000" w:rsidRPr="00000000">
        <w:rPr>
          <w:rFonts w:ascii="Cambria" w:cs="Cambria" w:eastAsia="Cambria" w:hAnsi="Cambria"/>
          <w:b w:val="1"/>
          <w:bCs w:val="1"/>
          <w:sz w:val="22"/>
          <w:szCs w:val="22"/>
          <w:rtl w:val="0"/>
        </w:rPr>
        <w:t xml:space="preserve">AI/ML</w:t>
      </w:r>
      <w:r w:rsidDel="00000000" w:rsidR="00000000" w:rsidRPr="00000000">
        <w:rPr>
          <w:rFonts w:ascii="Cambria" w:cs="Cambria" w:eastAsia="Cambria" w:hAnsi="Cambria"/>
          <w:b w:val="1"/>
          <w:bCs w:val="1"/>
          <w:color w:val="30353f"/>
          <w:sz w:val="22"/>
          <w:szCs w:val="22"/>
          <w:rtl w:val="0"/>
        </w:rPr>
        <w:t xml:space="preserve"> </w:t>
      </w:r>
      <w:r w:rsidDel="00000000" w:rsidR="00000000" w:rsidRPr="00000000">
        <w:rPr>
          <w:rFonts w:ascii="Cambria" w:cs="Cambria" w:eastAsia="Cambria" w:hAnsi="Cambria"/>
          <w:sz w:val="22"/>
          <w:szCs w:val="22"/>
          <w:rtl w:val="0"/>
        </w:rPr>
        <w:t xml:space="preserve">Data Adapter into HCL Foundry directly from the Volt MX Forge website or by importing the data adapter zip file.</w:t>
      </w:r>
    </w:p>
    <w:p w:rsidR="00000000" w:rsidDel="00000000" w:rsidP="00000000" w:rsidRDefault="00000000" w:rsidRPr="00000000" w14:paraId="00000022">
      <w:pPr>
        <w:pStyle w:val="Heading2"/>
        <w:keepNext w:val="0"/>
        <w:keepLines w:val="0"/>
        <w:spacing w:after="0" w:before="40" w:line="360" w:lineRule="auto"/>
        <w:ind w:left="720" w:hanging="36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w:t>
      </w:r>
      <w:r w:rsidDel="00000000" w:rsidR="00000000" w:rsidRPr="00000000">
        <w:rPr>
          <w:rFonts w:ascii="Cambria" w:cs="Cambria" w:eastAsia="Cambria" w:hAnsi="Cambria"/>
          <w:b w:val="1"/>
          <w:bCs w:val="1"/>
          <w:sz w:val="24"/>
          <w:szCs w:val="24"/>
          <w:highlight w:val="white"/>
          <w:rtl w:val="0"/>
        </w:rPr>
        <w:t xml:space="preserve">Data Adapter to Volt Foundry</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23">
      <w:pPr>
        <w:numPr>
          <w:ilvl w:val="0"/>
          <w:numId w:val="8"/>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Sign in to the  </w:t>
      </w:r>
      <w:hyperlink r:id="rId9">
        <w:r w:rsidDel="00000000" w:rsidR="00000000" w:rsidRPr="00000000">
          <w:rPr>
            <w:rFonts w:ascii="Cambria" w:cs="Cambria" w:eastAsia="Cambria" w:hAnsi="Cambria"/>
            <w:shd w:fill="e1e3e6" w:val="clear"/>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24">
      <w:pPr>
        <w:numPr>
          <w:ilvl w:val="0"/>
          <w:numId w:val="16"/>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25">
      <w:pPr>
        <w:numPr>
          <w:ilvl w:val="0"/>
          <w:numId w:val="10"/>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spacing w:after="120" w:line="360" w:lineRule="auto"/>
        <w:ind w:left="1440" w:firstLine="0"/>
        <w:jc w:val="both"/>
        <w:rPr>
          <w:rFonts w:ascii="Cambria" w:cs="Cambria" w:eastAsia="Cambria" w:hAnsi="Cambria"/>
          <w:sz w:val="24"/>
          <w:szCs w:val="24"/>
        </w:rPr>
      </w:pPr>
      <w:r w:rsidDel="00000000" w:rsidR="00000000" w:rsidRPr="00000000">
        <w:rPr>
          <w:rFonts w:ascii="Cambria" w:cs="Cambria" w:eastAsia="Cambria" w:hAnsi="Cambria"/>
          <w:color w:val="707070"/>
        </w:rPr>
        <w:drawing>
          <wp:inline distB="0" distT="0" distL="0" distR="0">
            <wp:extent cx="5276850" cy="1624013"/>
            <wp:effectExtent b="0" l="0" r="0" t="0"/>
            <wp:docPr descr="A screenshot of a computer&#10;&#10;Description automatically generated with medium confidence" id="5" name="image9.png"/>
            <a:graphic>
              <a:graphicData uri="http://schemas.openxmlformats.org/drawingml/2006/picture">
                <pic:pic>
                  <pic:nvPicPr>
                    <pic:cNvPr descr="A screenshot of a computer&#10;&#10;Description automatically generated with medium confidence" id="0" name="image9.png"/>
                    <pic:cNvPicPr preferRelativeResize="0"/>
                  </pic:nvPicPr>
                  <pic:blipFill>
                    <a:blip r:embed="rId10"/>
                    <a:srcRect b="0" l="0" r="0" t="0"/>
                    <a:stretch>
                      <a:fillRect/>
                    </a:stretch>
                  </pic:blipFill>
                  <pic:spPr>
                    <a:xfrm>
                      <a:off x="0" y="0"/>
                      <a:ext cx="5276850" cy="1624013"/>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before="40" w:line="360" w:lineRule="auto"/>
        <w:ind w:left="63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4. </w:t>
      </w: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to import a custom data adapter.</w:t>
      </w:r>
    </w:p>
    <w:p w:rsidR="00000000" w:rsidDel="00000000" w:rsidP="00000000" w:rsidRDefault="00000000" w:rsidRPr="00000000" w14:paraId="00000029">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8" name="image8.png"/>
            <a:graphic>
              <a:graphicData uri="http://schemas.openxmlformats.org/drawingml/2006/picture">
                <pic:pic>
                  <pic:nvPicPr>
                    <pic:cNvPr descr="A blue and white box with text&#10;&#10;Description automatically generated" id="0" name="image8.png"/>
                    <pic:cNvPicPr preferRelativeResize="0"/>
                  </pic:nvPicPr>
                  <pic:blipFill>
                    <a:blip r:embed="rId11"/>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color w:val="30353f"/>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2B">
      <w:pPr>
        <w:pStyle w:val="Heading2"/>
        <w:keepNext w:val="0"/>
        <w:keepLines w:val="0"/>
        <w:spacing w:after="0" w:before="40" w:line="360" w:lineRule="auto"/>
        <w:ind w:left="108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6" name="image2.png"/>
            <a:graphic>
              <a:graphicData uri="http://schemas.openxmlformats.org/drawingml/2006/picture">
                <pic:pic>
                  <pic:nvPicPr>
                    <pic:cNvPr descr="A screen shot of a computer&#10;&#10;Description automatically generated" id="0" name="image2.png"/>
                    <pic:cNvPicPr preferRelativeResize="0"/>
                  </pic:nvPicPr>
                  <pic:blipFill>
                    <a:blip r:embed="rId12"/>
                    <a:srcRect b="0" l="0" r="0" t="0"/>
                    <a:stretch>
                      <a:fillRect/>
                    </a:stretch>
                  </pic:blipFill>
                  <pic:spPr>
                    <a:xfrm>
                      <a:off x="0" y="0"/>
                      <a:ext cx="5276850" cy="2047433"/>
                    </a:xfrm>
                    <a:prstGeom prst="rect"/>
                    <a:ln/>
                  </pic:spPr>
                </pic:pic>
              </a:graphicData>
            </a:graphic>
          </wp:inline>
        </w:drawing>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2C">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6. 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2E">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2e2e2e"/>
          <w:rtl w:val="0"/>
        </w:rPr>
        <w:t xml:space="preserve">AI/ML Data adapter </w:t>
      </w:r>
      <w:r w:rsidDel="00000000" w:rsidR="00000000" w:rsidRPr="00000000">
        <w:rPr>
          <w:rFonts w:ascii="Cambria" w:cs="Cambria" w:eastAsia="Cambria" w:hAnsi="Cambria"/>
          <w:color w:val="30353f"/>
          <w:rtl w:val="0"/>
        </w:rPr>
        <w:t xml:space="preserve">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2F">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136900"/>
            <wp:effectExtent b="0" l="0" r="0" t="0"/>
            <wp:docPr id="7"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9436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sz w:val="24"/>
          <w:szCs w:val="24"/>
        </w:rPr>
        <w:drawing>
          <wp:inline distB="114300" distT="114300" distL="114300" distR="114300">
            <wp:extent cx="5943600" cy="3035300"/>
            <wp:effectExtent b="0" l="0" r="0" t="0"/>
            <wp:docPr id="11"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9436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32">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33">
      <w:pPr>
        <w:numPr>
          <w:ilvl w:val="0"/>
          <w:numId w:val="20"/>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34">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35">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36">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37">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38">
      <w:pPr>
        <w:spacing w:after="120" w:before="120" w:line="360" w:lineRule="auto"/>
        <w:ind w:left="1440" w:firstLine="0"/>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39">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8"/>
          <w:szCs w:val="28"/>
          <w:rtl w:val="0"/>
        </w:rPr>
        <w:t xml:space="preserve">    C. </w:t>
      </w:r>
      <w:r w:rsidDel="00000000" w:rsidR="00000000" w:rsidRPr="00000000">
        <w:rPr>
          <w:rFonts w:ascii="Cambria" w:cs="Cambria" w:eastAsia="Cambria" w:hAnsi="Cambria"/>
          <w:b w:val="1"/>
          <w:bCs w:val="1"/>
          <w:color w:val="30353f"/>
          <w:sz w:val="28"/>
          <w:szCs w:val="28"/>
          <w:rtl w:val="0"/>
        </w:rPr>
        <w:t xml:space="preserve">Creating an Integration Service with </w:t>
      </w:r>
      <w:r w:rsidDel="00000000" w:rsidR="00000000" w:rsidRPr="00000000">
        <w:rPr>
          <w:rFonts w:ascii="Cambria" w:cs="Cambria" w:eastAsia="Cambria" w:hAnsi="Cambria"/>
          <w:b w:val="1"/>
          <w:bCs w:val="1"/>
          <w:color w:val="0f141a"/>
          <w:sz w:val="28"/>
          <w:szCs w:val="28"/>
          <w:shd w:fill="f9fafc" w:val="clear"/>
          <w:rtl w:val="0"/>
        </w:rPr>
        <w:t xml:space="preserve">AI/ML</w:t>
      </w:r>
      <w:r w:rsidDel="00000000" w:rsidR="00000000" w:rsidRPr="00000000">
        <w:rPr>
          <w:rFonts w:ascii="Cambria" w:cs="Cambria" w:eastAsia="Cambria" w:hAnsi="Cambria"/>
          <w:b w:val="1"/>
          <w:bCs w:val="1"/>
          <w:color w:val="30353f"/>
          <w:sz w:val="28"/>
          <w:szCs w:val="28"/>
          <w:rtl w:val="0"/>
        </w:rPr>
        <w:t xml:space="preserve">:</w:t>
      </w:r>
      <w:r w:rsidDel="00000000" w:rsidR="00000000" w:rsidRPr="00000000">
        <w:rPr>
          <w:rtl w:val="0"/>
        </w:rPr>
      </w:r>
    </w:p>
    <w:p w:rsidR="00000000" w:rsidDel="00000000" w:rsidP="00000000" w:rsidRDefault="00000000" w:rsidRPr="00000000" w14:paraId="0000003A">
      <w:pPr>
        <w:spacing w:after="120" w:before="120" w:line="360" w:lineRule="auto"/>
        <w:ind w:left="36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w:t>
      </w:r>
      <w:r w:rsidDel="00000000" w:rsidR="00000000" w:rsidRPr="00000000">
        <w:rPr>
          <w:rFonts w:ascii="Cambria" w:cs="Cambria" w:eastAsia="Cambria" w:hAnsi="Cambria"/>
          <w:b w:val="1"/>
          <w:bCs w:val="1"/>
          <w:color w:val="0f141a"/>
          <w:shd w:fill="f9fafc" w:val="clear"/>
          <w:rtl w:val="0"/>
        </w:rPr>
        <w:t xml:space="preserve">AI/ML </w:t>
      </w:r>
      <w:r w:rsidDel="00000000" w:rsidR="00000000" w:rsidRPr="00000000">
        <w:rPr>
          <w:rFonts w:ascii="Cambria" w:cs="Cambria" w:eastAsia="Cambria" w:hAnsi="Cambria"/>
          <w:color w:val="30353f"/>
          <w:rtl w:val="0"/>
        </w:rPr>
        <w:t xml:space="preserve">Data Adapter into Foundry, you must create an integration service with service type AI/ML.</w:t>
      </w:r>
    </w:p>
    <w:p w:rsidR="00000000" w:rsidDel="00000000" w:rsidP="00000000" w:rsidRDefault="00000000" w:rsidRPr="00000000" w14:paraId="0000003B">
      <w:pPr>
        <w:spacing w:after="120" w:before="120" w:line="360" w:lineRule="auto"/>
        <w:ind w:left="36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AI/ML, do the following:</w:t>
      </w:r>
    </w:p>
    <w:p w:rsidR="00000000" w:rsidDel="00000000" w:rsidP="00000000" w:rsidRDefault="00000000" w:rsidRPr="00000000" w14:paraId="0000003C">
      <w:pPr>
        <w:numPr>
          <w:ilvl w:val="0"/>
          <w:numId w:val="4"/>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5">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3D">
      <w:pPr>
        <w:numPr>
          <w:ilvl w:val="0"/>
          <w:numId w:val="6"/>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3E">
      <w:pPr>
        <w:numPr>
          <w:ilvl w:val="0"/>
          <w:numId w:val="3"/>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3F">
      <w:pPr>
        <w:numPr>
          <w:ilvl w:val="0"/>
          <w:numId w:val="15"/>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40">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41">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w:t>
      </w:r>
      <w:r w:rsidDel="00000000" w:rsidR="00000000" w:rsidRPr="00000000">
        <w:rPr>
          <w:rFonts w:ascii="Cambria" w:cs="Cambria" w:eastAsia="Cambria" w:hAnsi="Cambria"/>
          <w:b w:val="1"/>
          <w:bCs w:val="1"/>
          <w:color w:val="30353f"/>
          <w:rtl w:val="0"/>
        </w:rPr>
        <w:t xml:space="preserve">AI/ML</w:t>
      </w:r>
      <w:r w:rsidDel="00000000" w:rsidR="00000000" w:rsidRPr="00000000">
        <w:rPr>
          <w:rFonts w:ascii="Cambria" w:cs="Cambria" w:eastAsia="Cambria" w:hAnsi="Cambria"/>
          <w:color w:val="30353f"/>
          <w:rtl w:val="0"/>
        </w:rPr>
        <w:t xml:space="preserve">. </w:t>
      </w:r>
      <w:r w:rsidDel="00000000" w:rsidR="00000000" w:rsidRPr="00000000">
        <w:rPr>
          <w:rFonts w:ascii="Poppins Light" w:cs="Poppins Light" w:eastAsia="Poppins Light" w:hAnsi="Poppins Light"/>
          <w:color w:val="30353f"/>
          <w:sz w:val="20"/>
          <w:szCs w:val="20"/>
          <w:rtl w:val="0"/>
        </w:rPr>
        <w:br w:type="textWrapping"/>
        <w:t xml:space="preserve">     </w:t>
      </w: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3644900"/>
            <wp:effectExtent b="0" l="0" r="0" t="0"/>
            <wp:docPr id="1"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5943600" cy="364490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numPr>
          <w:ilvl w:val="0"/>
          <w:numId w:val="2"/>
        </w:numPr>
        <w:spacing w:after="0" w:before="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r w:rsidDel="00000000" w:rsidR="00000000" w:rsidRPr="00000000">
        <w:rPr>
          <w:rtl w:val="0"/>
        </w:rPr>
      </w:r>
    </w:p>
    <w:p w:rsidR="00000000" w:rsidDel="00000000" w:rsidP="00000000" w:rsidRDefault="00000000" w:rsidRPr="00000000" w14:paraId="00000043">
      <w:pPr>
        <w:pStyle w:val="Heading2"/>
        <w:keepNext w:val="0"/>
        <w:keepLines w:val="0"/>
        <w:spacing w:after="0" w:before="40" w:line="360" w:lineRule="auto"/>
        <w:jc w:val="both"/>
        <w:rPr>
          <w:rFonts w:ascii="Cambria" w:cs="Cambria" w:eastAsia="Cambria" w:hAnsi="Cambria"/>
          <w:b w:val="1"/>
          <w:bCs w:val="1"/>
          <w:color w:val="30353f"/>
          <w:sz w:val="28"/>
          <w:szCs w:val="28"/>
        </w:rPr>
      </w:pPr>
      <w:r w:rsidDel="00000000" w:rsidR="00000000" w:rsidRPr="00000000">
        <w:rPr>
          <w:rFonts w:ascii="Cambria" w:cs="Cambria" w:eastAsia="Cambria" w:hAnsi="Cambria"/>
          <w:b w:val="1"/>
          <w:bCs w:val="1"/>
          <w:color w:val="30353f"/>
          <w:sz w:val="28"/>
          <w:szCs w:val="28"/>
          <w:rtl w:val="0"/>
        </w:rPr>
        <w:t xml:space="preserve">  </w:t>
      </w:r>
    </w:p>
    <w:p w:rsidR="00000000" w:rsidDel="00000000" w:rsidP="00000000" w:rsidRDefault="00000000" w:rsidRPr="00000000" w14:paraId="00000044">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D. Creating an Operation</w:t>
      </w:r>
      <w:r w:rsidDel="00000000" w:rsidR="00000000" w:rsidRPr="00000000">
        <w:rPr>
          <w:rtl w:val="0"/>
        </w:rPr>
      </w:r>
    </w:p>
    <w:p w:rsidR="00000000" w:rsidDel="00000000" w:rsidP="00000000" w:rsidRDefault="00000000" w:rsidRPr="00000000" w14:paraId="00000045">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46">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 </w:t>
      </w:r>
      <w:r w:rsidDel="00000000" w:rsidR="00000000" w:rsidRPr="00000000">
        <w:rPr>
          <w:rFonts w:ascii="Cambria" w:cs="Cambria" w:eastAsia="Cambria" w:hAnsi="Cambria"/>
          <w:color w:val="0f141a"/>
          <w:shd w:fill="f9fafc" w:val="clear"/>
          <w:rtl w:val="0"/>
        </w:rPr>
        <w:t xml:space="preserve">AI/ML</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47">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AI/ML:</w:t>
      </w:r>
    </w:p>
    <w:p w:rsidR="00000000" w:rsidDel="00000000" w:rsidP="00000000" w:rsidRDefault="00000000" w:rsidRPr="00000000" w14:paraId="00000048">
      <w:pPr>
        <w:numPr>
          <w:ilvl w:val="0"/>
          <w:numId w:val="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7">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49">
      <w:pPr>
        <w:numPr>
          <w:ilvl w:val="0"/>
          <w:numId w:val="5"/>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4A">
      <w:pPr>
        <w:numPr>
          <w:ilvl w:val="0"/>
          <w:numId w:val="19"/>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4B">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as AI/ML.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4C">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4D">
      <w:pPr>
        <w:spacing w:after="280" w:before="280" w:line="360" w:lineRule="auto"/>
        <w:ind w:left="720" w:firstLine="72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5943600" cy="3022600"/>
            <wp:effectExtent b="0" l="0" r="0" t="0"/>
            <wp:docPr id="2"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3600" cy="3022600"/>
                    </a:xfrm>
                    <a:prstGeom prst="rect"/>
                    <a:ln/>
                  </pic:spPr>
                </pic:pic>
              </a:graphicData>
            </a:graphic>
          </wp:inline>
        </w:drawing>
      </w:r>
      <w:r w:rsidDel="00000000" w:rsidR="00000000" w:rsidRPr="00000000">
        <w:rPr>
          <w:rFonts w:ascii="Cambria" w:cs="Cambria" w:eastAsia="Cambria" w:hAnsi="Cambria"/>
          <w:color w:val="30353f"/>
          <w:rtl w:val="0"/>
        </w:rPr>
        <w:br w:type="textWrapping"/>
      </w:r>
    </w:p>
    <w:p w:rsidR="00000000" w:rsidDel="00000000" w:rsidP="00000000" w:rsidRDefault="00000000" w:rsidRPr="00000000" w14:paraId="0000004E">
      <w:pPr>
        <w:numPr>
          <w:ilvl w:val="0"/>
          <w:numId w:val="1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rtl w:val="0"/>
        </w:rPr>
        <w:t xml:space="preserve">and Click Add Operations.</w:t>
      </w:r>
      <w:r w:rsidDel="00000000" w:rsidR="00000000" w:rsidRPr="00000000">
        <w:rPr>
          <w:rtl w:val="0"/>
        </w:rPr>
      </w:r>
    </w:p>
    <w:p w:rsidR="00000000" w:rsidDel="00000000" w:rsidP="00000000" w:rsidRDefault="00000000" w:rsidRPr="00000000" w14:paraId="0000004F">
      <w:pPr>
        <w:spacing w:after="280" w:before="280" w:line="360" w:lineRule="auto"/>
        <w:ind w:left="720" w:firstLine="0"/>
        <w:jc w:val="both"/>
        <w:rPr>
          <w:rFonts w:ascii="Poppins Light" w:cs="Poppins Light" w:eastAsia="Poppins Light" w:hAnsi="Poppins Light"/>
          <w:color w:val="30353f"/>
          <w:sz w:val="20"/>
          <w:szCs w:val="20"/>
        </w:rPr>
      </w:pPr>
      <w:r w:rsidDel="00000000" w:rsidR="00000000" w:rsidRPr="00000000">
        <w:rPr>
          <w:rFonts w:ascii="Cambria" w:cs="Cambria" w:eastAsia="Cambria" w:hAnsi="Cambria"/>
          <w:color w:val="30353f"/>
        </w:rPr>
        <w:drawing>
          <wp:inline distB="114300" distT="114300" distL="114300" distR="114300">
            <wp:extent cx="5943600" cy="2006600"/>
            <wp:effectExtent b="0" l="0" r="0" t="0"/>
            <wp:docPr id="3"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E. Executing  Operation</w:t>
      </w:r>
      <w:r w:rsidDel="00000000" w:rsidR="00000000" w:rsidRPr="00000000">
        <w:rPr>
          <w:rtl w:val="0"/>
        </w:rPr>
      </w:r>
    </w:p>
    <w:p w:rsidR="00000000" w:rsidDel="00000000" w:rsidP="00000000" w:rsidRDefault="00000000" w:rsidRPr="00000000" w14:paraId="00000051">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w:t>
      </w:r>
      <w:r w:rsidDel="00000000" w:rsidR="00000000" w:rsidRPr="00000000">
        <w:rPr>
          <w:rFonts w:ascii="Cambria" w:cs="Cambria" w:eastAsia="Cambria" w:hAnsi="Cambria"/>
          <w:color w:val="0f141a"/>
          <w:shd w:fill="f9fafc" w:val="clear"/>
          <w:rtl w:val="0"/>
        </w:rPr>
        <w:t xml:space="preserve"> </w:t>
      </w:r>
      <w:r w:rsidDel="00000000" w:rsidR="00000000" w:rsidRPr="00000000">
        <w:rPr>
          <w:rFonts w:ascii="Cambria" w:cs="Cambria" w:eastAsia="Cambria" w:hAnsi="Cambria"/>
          <w:b w:val="1"/>
          <w:bCs w:val="1"/>
          <w:rtl w:val="0"/>
        </w:rPr>
        <w:t xml:space="preserve">post_chat_completions</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2">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w:t>
      </w:r>
      <w:r w:rsidDel="00000000" w:rsidR="00000000" w:rsidRPr="00000000">
        <w:rPr>
          <w:rFonts w:ascii="Cambria" w:cs="Cambria" w:eastAsia="Cambria" w:hAnsi="Cambria"/>
          <w:b w:val="1"/>
          <w:bCs w:val="1"/>
          <w:rtl w:val="0"/>
        </w:rPr>
        <w:t xml:space="preserve">post_chat_completions </w:t>
      </w:r>
      <w:r w:rsidDel="00000000" w:rsidR="00000000" w:rsidRPr="00000000">
        <w:rPr>
          <w:rFonts w:ascii="Cambria" w:cs="Cambria" w:eastAsia="Cambria" w:hAnsi="Cambria"/>
          <w:b w:val="1"/>
          <w:bCs w:val="1"/>
          <w:color w:val="30353f"/>
          <w:rtl w:val="0"/>
        </w:rPr>
        <w:t xml:space="preserve">operation:</w:t>
      </w:r>
      <w:r w:rsidDel="00000000" w:rsidR="00000000" w:rsidRPr="00000000">
        <w:rPr>
          <w:rtl w:val="0"/>
        </w:rPr>
      </w:r>
    </w:p>
    <w:p w:rsidR="00000000" w:rsidDel="00000000" w:rsidP="00000000" w:rsidRDefault="00000000" w:rsidRPr="00000000" w14:paraId="00000053">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20">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4">
      <w:pPr>
        <w:numPr>
          <w:ilvl w:val="0"/>
          <w:numId w:val="2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5">
      <w:pPr>
        <w:numPr>
          <w:ilvl w:val="0"/>
          <w:numId w:val="7"/>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56">
      <w:pPr>
        <w:numPr>
          <w:ilvl w:val="0"/>
          <w:numId w:val="24"/>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AI/ML.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57">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58">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59">
      <w:pPr>
        <w:numPr>
          <w:ilvl w:val="0"/>
          <w:numId w:val="21"/>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r>
    </w:p>
    <w:p w:rsidR="00000000" w:rsidDel="00000000" w:rsidP="00000000" w:rsidRDefault="00000000" w:rsidRPr="00000000" w14:paraId="0000005A">
      <w:pPr>
        <w:spacing w:after="280" w:before="280" w:line="360" w:lineRule="auto"/>
        <w:ind w:left="720" w:firstLine="0"/>
        <w:jc w:val="both"/>
        <w:rPr>
          <w:rFonts w:ascii="Cambria" w:cs="Cambria" w:eastAsia="Cambria" w:hAnsi="Cambria"/>
          <w:color w:val="30353f"/>
        </w:rPr>
      </w:pPr>
      <w:r w:rsidDel="00000000" w:rsidR="00000000" w:rsidRPr="00000000">
        <w:rPr>
          <w:rFonts w:ascii="Poppins Light" w:cs="Poppins Light" w:eastAsia="Poppins Light" w:hAnsi="Poppins Light"/>
          <w:color w:val="30353f"/>
          <w:sz w:val="20"/>
          <w:szCs w:val="20"/>
        </w:rPr>
        <w:drawing>
          <wp:inline distB="114300" distT="114300" distL="114300" distR="114300">
            <wp:extent cx="5943600" cy="2990838"/>
            <wp:effectExtent b="0" l="0" r="0" t="0"/>
            <wp:docPr id="9"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5943600" cy="299083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21"/>
        </w:numPr>
        <w:spacing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5C">
      <w:pPr>
        <w:spacing w:after="280" w:line="360" w:lineRule="auto"/>
        <w:jc w:val="both"/>
        <w:rPr>
          <w:rFonts w:ascii="Cambria" w:cs="Cambria" w:eastAsia="Cambria" w:hAnsi="Cambria"/>
          <w:color w:val="30353f"/>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943600" cy="3340100"/>
            <wp:effectExtent b="0" l="0" r="0" t="0"/>
            <wp:docPr id="4" name="image6.png"/>
            <a:graphic>
              <a:graphicData uri="http://schemas.openxmlformats.org/drawingml/2006/picture">
                <pic:pic>
                  <pic:nvPicPr>
                    <pic:cNvPr id="0" name="image6.png"/>
                    <pic:cNvPicPr preferRelativeResize="0"/>
                  </pic:nvPicPr>
                  <pic:blipFill>
                    <a:blip r:embed="rId22"/>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pStyle w:val="Heading1"/>
        <w:keepNext w:val="0"/>
        <w:keepLines w:val="0"/>
        <w:spacing w:after="60" w:before="600" w:line="360" w:lineRule="auto"/>
        <w:ind w:left="360" w:firstLine="0"/>
        <w:jc w:val="both"/>
        <w:rPr>
          <w:rFonts w:ascii="Cambria" w:cs="Cambria" w:eastAsia="Cambria" w:hAnsi="Cambria"/>
          <w:b w:val="1"/>
          <w:bCs w:val="1"/>
          <w:smallCaps w:val="1"/>
          <w:sz w:val="32"/>
          <w:szCs w:val="32"/>
        </w:rPr>
      </w:pPr>
      <w:r w:rsidDel="00000000" w:rsidR="00000000" w:rsidRPr="00000000">
        <w:rPr>
          <w:rFonts w:ascii="Cambria" w:cs="Cambria" w:eastAsia="Cambria" w:hAnsi="Cambria"/>
          <w:color w:val="30353f"/>
          <w:sz w:val="32"/>
          <w:szCs w:val="32"/>
          <w:rtl w:val="0"/>
        </w:rPr>
        <w:t xml:space="preserve">3.  </w:t>
      </w:r>
      <w:r w:rsidDel="00000000" w:rsidR="00000000" w:rsidRPr="00000000">
        <w:rPr>
          <w:rFonts w:ascii="Cambria" w:cs="Cambria" w:eastAsia="Cambria" w:hAnsi="Cambria"/>
          <w:b w:val="1"/>
          <w:bCs w:val="1"/>
          <w:color w:val="30353f"/>
          <w:sz w:val="32"/>
          <w:szCs w:val="32"/>
          <w:rtl w:val="0"/>
        </w:rPr>
        <w:t xml:space="preserve">Publishing the App in VoltMX FOUNDRY:</w:t>
      </w:r>
      <w:r w:rsidDel="00000000" w:rsidR="00000000" w:rsidRPr="00000000">
        <w:rPr>
          <w:rtl w:val="0"/>
        </w:rPr>
      </w:r>
    </w:p>
    <w:p w:rsidR="00000000" w:rsidDel="00000000" w:rsidP="00000000" w:rsidRDefault="00000000" w:rsidRPr="00000000" w14:paraId="0000005E">
      <w:pPr>
        <w:spacing w:after="120" w:before="120" w:line="36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sz w:val="24"/>
          <w:szCs w:val="24"/>
          <w:rtl w:val="0"/>
        </w:rPr>
        <w:t xml:space="preserve">After adding the </w:t>
      </w:r>
      <w:r w:rsidDel="00000000" w:rsidR="00000000" w:rsidRPr="00000000">
        <w:rPr>
          <w:rFonts w:ascii="Cambria" w:cs="Cambria" w:eastAsia="Cambria" w:hAnsi="Cambria"/>
          <w:color w:val="0f141a"/>
          <w:sz w:val="24"/>
          <w:szCs w:val="24"/>
          <w:shd w:fill="f9fafc" w:val="clear"/>
          <w:rtl w:val="0"/>
        </w:rPr>
        <w:t xml:space="preserve">AI/ML </w:t>
      </w:r>
      <w:r w:rsidDel="00000000" w:rsidR="00000000" w:rsidRPr="00000000">
        <w:rPr>
          <w:rFonts w:ascii="Cambria" w:cs="Cambria" w:eastAsia="Cambria" w:hAnsi="Cambria"/>
          <w:color w:val="30353f"/>
          <w:sz w:val="24"/>
          <w:szCs w:val="24"/>
          <w:rtl w:val="0"/>
        </w:rPr>
        <w:t xml:space="preserve">Data Adapter to your app and configuring the necessary configurations, you must publish the app to HCL Foundry. For more information, refer to </w:t>
      </w:r>
      <w:hyperlink r:id="rId23">
        <w:r w:rsidDel="00000000" w:rsidR="00000000" w:rsidRPr="00000000">
          <w:rPr>
            <w:rFonts w:ascii="Cambria" w:cs="Cambria" w:eastAsia="Cambria" w:hAnsi="Cambria"/>
            <w:color w:val="58a8ad"/>
            <w:sz w:val="24"/>
            <w:szCs w:val="24"/>
            <w:u w:val="single"/>
            <w:rtl w:val="0"/>
          </w:rPr>
          <w:t xml:space="preserve">Publish a foundry app.</w:t>
        </w:r>
      </w:hyperlink>
      <w:r w:rsidDel="00000000" w:rsidR="00000000" w:rsidRPr="00000000">
        <w:rPr>
          <w:rFonts w:ascii="Cambria" w:cs="Cambria" w:eastAsia="Cambria" w:hAnsi="Cambria"/>
          <w:color w:val="30353f"/>
          <w:sz w:val="24"/>
          <w:szCs w:val="24"/>
          <w:rtl w:val="0"/>
        </w:rPr>
        <w:br w:type="textWrapping"/>
        <w:br w:type="textWrapping"/>
      </w:r>
      <w:r w:rsidDel="00000000" w:rsidR="00000000" w:rsidRPr="00000000">
        <w:rPr>
          <w:rFonts w:ascii="Cambria" w:cs="Cambria" w:eastAsia="Cambria" w:hAnsi="Cambria"/>
          <w:color w:val="30353f"/>
        </w:rPr>
        <w:drawing>
          <wp:inline distB="114300" distT="114300" distL="114300" distR="114300">
            <wp:extent cx="5943600" cy="2590800"/>
            <wp:effectExtent b="0" l="0" r="0" t="0"/>
            <wp:docPr id="10"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594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4. REFERENCES</w:t>
      </w:r>
      <w:r w:rsidDel="00000000" w:rsidR="00000000" w:rsidRPr="00000000">
        <w:rPr>
          <w:rtl w:val="0"/>
        </w:rPr>
      </w:r>
    </w:p>
    <w:p w:rsidR="00000000" w:rsidDel="00000000" w:rsidP="00000000" w:rsidRDefault="00000000" w:rsidRPr="00000000" w14:paraId="00000060">
      <w:pPr>
        <w:pStyle w:val="Heading2"/>
        <w:keepNext w:val="0"/>
        <w:keepLines w:val="0"/>
        <w:numPr>
          <w:ilvl w:val="1"/>
          <w:numId w:val="14"/>
        </w:numPr>
        <w:spacing w:before="40" w:line="360" w:lineRule="auto"/>
        <w:ind w:left="1440" w:hanging="360"/>
        <w:jc w:val="both"/>
        <w:rPr>
          <w:rFonts w:ascii="Cambria" w:cs="Cambria" w:eastAsia="Cambria" w:hAnsi="Cambria"/>
          <w:b w:val="1"/>
          <w:bCs w:val="1"/>
          <w:color w:val="2e2e2e"/>
          <w:sz w:val="28"/>
          <w:szCs w:val="28"/>
        </w:rPr>
      </w:pPr>
      <w:r w:rsidDel="00000000" w:rsidR="00000000" w:rsidRPr="00000000">
        <w:rPr>
          <w:rFonts w:ascii="Cambria" w:cs="Cambria" w:eastAsia="Cambria" w:hAnsi="Cambria"/>
          <w:b w:val="1"/>
          <w:bCs w:val="1"/>
          <w:sz w:val="28"/>
          <w:szCs w:val="28"/>
          <w:rtl w:val="0"/>
        </w:rPr>
        <w:t xml:space="preserve">Endpoint documentation</w:t>
      </w:r>
      <w:r w:rsidDel="00000000" w:rsidR="00000000" w:rsidRPr="00000000">
        <w:rPr>
          <w:rtl w:val="0"/>
        </w:rPr>
      </w:r>
    </w:p>
    <w:p w:rsidR="00000000" w:rsidDel="00000000" w:rsidP="00000000" w:rsidRDefault="00000000" w:rsidRPr="00000000" w14:paraId="00000061">
      <w:pPr>
        <w:ind w:left="720" w:firstLine="0"/>
        <w:rPr/>
      </w:pPr>
      <w:r w:rsidDel="00000000" w:rsidR="00000000" w:rsidRPr="00000000">
        <w:rPr>
          <w:rtl w:val="0"/>
        </w:rPr>
        <w:t xml:space="preserve"> </w:t>
        <w:tab/>
      </w:r>
      <w:hyperlink r:id="rId25">
        <w:r w:rsidDel="00000000" w:rsidR="00000000" w:rsidRPr="00000000">
          <w:rPr>
            <w:color w:val="1155cc"/>
            <w:u w:val="single"/>
            <w:rtl w:val="0"/>
          </w:rPr>
          <w:t xml:space="preserve">AI/ML</w:t>
        </w:r>
      </w:hyperlink>
      <w:r w:rsidDel="00000000" w:rsidR="00000000" w:rsidRPr="00000000">
        <w:rPr>
          <w:rtl w:val="0"/>
        </w:rPr>
      </w:r>
    </w:p>
    <w:p w:rsidR="00000000" w:rsidDel="00000000" w:rsidP="00000000" w:rsidRDefault="00000000" w:rsidRPr="00000000" w14:paraId="00000062">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5. REVISION HISTORY</w:t>
      </w:r>
      <w:r w:rsidDel="00000000" w:rsidR="00000000" w:rsidRPr="00000000">
        <w:rPr>
          <w:rtl w:val="0"/>
        </w:rPr>
      </w:r>
    </w:p>
    <w:p w:rsidR="00000000" w:rsidDel="00000000" w:rsidP="00000000" w:rsidRDefault="00000000" w:rsidRPr="00000000" w14:paraId="00000063">
      <w:pPr>
        <w:spacing w:after="12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64">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ejm84u82tbbr" w:id="1"/>
      <w:bookmarkEnd w:id="1"/>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65">
      <w:pPr>
        <w:spacing w:after="280" w:before="28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66">
      <w:pPr>
        <w:pStyle w:val="Heading2"/>
        <w:keepNext w:val="0"/>
        <w:keepLines w:val="0"/>
        <w:numPr>
          <w:ilvl w:val="0"/>
          <w:numId w:val="22"/>
        </w:numPr>
        <w:spacing w:before="40" w:line="360" w:lineRule="auto"/>
        <w:ind w:left="1440" w:hanging="360"/>
        <w:jc w:val="both"/>
        <w:rPr>
          <w:rFonts w:ascii="Cambria" w:cs="Cambria" w:eastAsia="Cambria" w:hAnsi="Cambria"/>
          <w:b w:val="1"/>
          <w:bCs w:val="1"/>
          <w:sz w:val="26"/>
          <w:szCs w:val="26"/>
        </w:rPr>
      </w:pPr>
      <w:bookmarkStart w:colFirst="0" w:colLast="0" w:name="_jjk9988wa79" w:id="2"/>
      <w:bookmarkEnd w:id="2"/>
      <w:r w:rsidDel="00000000" w:rsidR="00000000" w:rsidRPr="00000000">
        <w:rPr>
          <w:rFonts w:ascii="Cambria" w:cs="Cambria" w:eastAsia="Cambria" w:hAnsi="Cambria"/>
          <w:b w:val="1"/>
          <w:bCs w:val="1"/>
          <w:sz w:val="26"/>
          <w:szCs w:val="26"/>
          <w:rtl w:val="0"/>
        </w:rPr>
        <w:t xml:space="preserve">Limitations</w:t>
      </w:r>
    </w:p>
    <w:p w:rsidR="00000000" w:rsidDel="00000000" w:rsidP="00000000" w:rsidRDefault="00000000" w:rsidRPr="00000000" w14:paraId="00000067">
      <w:pPr>
        <w:spacing w:after="120" w:before="280" w:line="360" w:lineRule="auto"/>
        <w:ind w:left="1440" w:firstLine="0"/>
        <w:jc w:val="both"/>
        <w:rPr/>
      </w:pPr>
      <w:r w:rsidDel="00000000" w:rsidR="00000000" w:rsidRPr="00000000">
        <w:rPr>
          <w:rFonts w:ascii="Cambria" w:cs="Cambria" w:eastAsia="Cambria" w:hAnsi="Cambria"/>
          <w:rtl w:val="0"/>
        </w:rPr>
        <w:t xml:space="preserve">None</w:t>
      </w:r>
      <w:r w:rsidDel="00000000" w:rsidR="00000000" w:rsidRPr="00000000">
        <w:rPr>
          <w:rtl w:val="0"/>
        </w:rPr>
      </w:r>
    </w:p>
    <w:p w:rsidR="00000000" w:rsidDel="00000000" w:rsidP="00000000" w:rsidRDefault="00000000" w:rsidRPr="00000000" w14:paraId="00000068">
      <w:pPr>
        <w:spacing w:line="360" w:lineRule="auto"/>
        <w:jc w:val="both"/>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Poppi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3">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5">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9">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anage.hclvoltmx.com/" TargetMode="External"/><Relationship Id="rId22" Type="http://schemas.openxmlformats.org/officeDocument/2006/relationships/image" Target="media/image6.png"/><Relationship Id="rId21" Type="http://schemas.openxmlformats.org/officeDocument/2006/relationships/image" Target="media/image1.png"/><Relationship Id="rId24" Type="http://schemas.openxmlformats.org/officeDocument/2006/relationships/image" Target="media/image11.png"/><Relationship Id="rId23" Type="http://schemas.openxmlformats.org/officeDocument/2006/relationships/hyperlink" Target="https://opensource.hcltechsw.com/volt-mx-docs/docs/documentation/Foundry/voltmx_appfactory_user_guide/Content/FoundryPublish.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nage.hclvoltmx.com/" TargetMode="External"/><Relationship Id="rId25" Type="http://schemas.openxmlformats.org/officeDocument/2006/relationships/hyperlink" Target="https://docs.aimlapi.com/"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aimlapi.com/app/keys/" TargetMode="External"/><Relationship Id="rId8" Type="http://schemas.openxmlformats.org/officeDocument/2006/relationships/hyperlink" Target="https://docs.aimlapi.com/" TargetMode="External"/><Relationship Id="rId11" Type="http://schemas.openxmlformats.org/officeDocument/2006/relationships/image" Target="media/image8.png"/><Relationship Id="rId10" Type="http://schemas.openxmlformats.org/officeDocument/2006/relationships/image" Target="media/image9.png"/><Relationship Id="rId13" Type="http://schemas.openxmlformats.org/officeDocument/2006/relationships/image" Target="media/image4.png"/><Relationship Id="rId12" Type="http://schemas.openxmlformats.org/officeDocument/2006/relationships/image" Target="media/image2.png"/><Relationship Id="rId15" Type="http://schemas.openxmlformats.org/officeDocument/2006/relationships/hyperlink" Target="https://manage.hclvoltmx.com/" TargetMode="External"/><Relationship Id="rId14" Type="http://schemas.openxmlformats.org/officeDocument/2006/relationships/image" Target="media/image10.png"/><Relationship Id="rId17" Type="http://schemas.openxmlformats.org/officeDocument/2006/relationships/hyperlink" Target="https://manage.hclvoltmx.com/" TargetMode="External"/><Relationship Id="rId16" Type="http://schemas.openxmlformats.org/officeDocument/2006/relationships/image" Target="media/image7.png"/><Relationship Id="rId19" Type="http://schemas.openxmlformats.org/officeDocument/2006/relationships/image" Target="media/image3.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oppinsLight-regular.ttf"/><Relationship Id="rId2" Type="http://schemas.openxmlformats.org/officeDocument/2006/relationships/font" Target="fonts/PoppinsLight-bold.ttf"/><Relationship Id="rId3" Type="http://schemas.openxmlformats.org/officeDocument/2006/relationships/font" Target="fonts/PoppinsLight-italic.ttf"/><Relationship Id="rId4"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