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mbria" w:cs="Cambria" w:eastAsia="Cambria" w:hAnsi="Cambria"/>
        </w:rPr>
      </w:pPr>
      <w:r w:rsidDel="00000000" w:rsidR="00000000" w:rsidRPr="00000000">
        <w:rPr>
          <w:rtl w:val="0"/>
        </w:rPr>
        <w:t xml:space="preserve">    </w:t>
      </w:r>
      <w:r w:rsidDel="00000000" w:rsidR="00000000" w:rsidRPr="00000000">
        <w:rPr>
          <w:rFonts w:ascii="Cambria" w:cs="Cambria" w:eastAsia="Cambria" w:hAnsi="Cambria"/>
          <w:rtl w:val="0"/>
        </w:rPr>
        <w:t xml:space="preserve">06 -NOV-2025</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rPr>
          <w:rFonts w:ascii="Cambria" w:cs="Cambria" w:eastAsia="Cambria" w:hAnsi="Cambria"/>
          <w:b w:val="1"/>
          <w:bCs w:val="1"/>
          <w:smallCaps w:val="1"/>
          <w:color w:val="0f141a"/>
          <w:sz w:val="48"/>
          <w:szCs w:val="48"/>
          <w:highlight w:val="white"/>
        </w:rPr>
      </w:pPr>
      <w:r w:rsidDel="00000000" w:rsidR="00000000" w:rsidRPr="00000000">
        <w:rPr>
          <w:rFonts w:ascii="Cambria" w:cs="Cambria" w:eastAsia="Cambria" w:hAnsi="Cambria"/>
          <w:b w:val="1"/>
          <w:bCs w:val="1"/>
          <w:smallCaps w:val="1"/>
          <w:color w:val="0f141a"/>
          <w:sz w:val="48"/>
          <w:szCs w:val="48"/>
          <w:highlight w:val="white"/>
          <w:rtl w:val="0"/>
        </w:rPr>
        <w:t xml:space="preserve">COHERE</w:t>
      </w:r>
    </w:p>
    <w:p w:rsidR="00000000" w:rsidDel="00000000" w:rsidP="00000000" w:rsidRDefault="00000000" w:rsidRPr="00000000" w14:paraId="00000003">
      <w:pPr>
        <w:pStyle w:val="Title"/>
        <w:keepNext w:val="0"/>
        <w:keepLines w:val="0"/>
        <w:pBdr>
          <w:left w:color="000000" w:space="10" w:sz="48" w:val="single"/>
        </w:pBdr>
        <w:spacing w:after="0" w:line="240" w:lineRule="auto"/>
        <w:rPr>
          <w:rFonts w:ascii="Cambria" w:cs="Cambria" w:eastAsia="Cambria" w:hAnsi="Cambria"/>
          <w:b w:val="1"/>
          <w:bCs w:val="1"/>
          <w:smallCaps w:val="1"/>
          <w:color w:val="2e2e2e"/>
          <w:sz w:val="40"/>
          <w:szCs w:val="40"/>
        </w:rPr>
      </w:pPr>
      <w:r w:rsidDel="00000000" w:rsidR="00000000" w:rsidRPr="00000000">
        <w:rPr>
          <w:rFonts w:ascii="Cambria" w:cs="Cambria" w:eastAsia="Cambria" w:hAnsi="Cambria"/>
          <w:b w:val="1"/>
          <w:bCs w:val="1"/>
          <w:smallCaps w:val="1"/>
          <w:color w:val="2e2e2e"/>
          <w:sz w:val="40"/>
          <w:szCs w:val="40"/>
          <w:rtl w:val="0"/>
        </w:rPr>
        <w:t xml:space="preserve">VERSION: 1.0.0</w:t>
      </w:r>
    </w:p>
    <w:p w:rsidR="00000000" w:rsidDel="00000000" w:rsidP="00000000" w:rsidRDefault="00000000" w:rsidRPr="00000000" w14:paraId="00000004">
      <w:pPr>
        <w:pStyle w:val="Heading1"/>
        <w:keepNext w:val="0"/>
        <w:keepLines w:val="0"/>
        <w:numPr>
          <w:ilvl w:val="0"/>
          <w:numId w:val="21"/>
        </w:numPr>
        <w:spacing w:after="60" w:before="600" w:line="240"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240" w:line="240" w:lineRule="auto"/>
        <w:ind w:left="720" w:firstLine="0"/>
        <w:jc w:val="both"/>
        <w:rPr>
          <w:rFonts w:ascii="Times New Roman" w:cs="Times New Roman" w:eastAsia="Times New Roman" w:hAnsi="Times New Roman"/>
          <w:sz w:val="24"/>
          <w:szCs w:val="24"/>
        </w:rPr>
      </w:pPr>
      <w:r w:rsidDel="00000000" w:rsidR="00000000" w:rsidRPr="00000000">
        <w:rPr>
          <w:rFonts w:ascii="Cambria" w:cs="Cambria" w:eastAsia="Cambria" w:hAnsi="Cambria"/>
          <w:b w:val="1"/>
          <w:bCs w:val="1"/>
          <w:color w:val="0f141a"/>
          <w:shd w:fill="f9fafc" w:val="clear"/>
          <w:rtl w:val="0"/>
        </w:rPr>
        <w:t xml:space="preserve">Cohere Platform</w:t>
      </w:r>
      <w:r w:rsidDel="00000000" w:rsidR="00000000" w:rsidRPr="00000000">
        <w:rPr>
          <w:rFonts w:ascii="Cambria" w:cs="Cambria" w:eastAsia="Cambria" w:hAnsi="Cambria"/>
          <w:color w:val="0f141a"/>
          <w:shd w:fill="f9fafc" w:val="clear"/>
          <w:rtl w:val="0"/>
        </w:rPr>
        <w:t xml:space="preserve"> is a comprehensive suite of large language model (LLM) services designed to help developers and enterprises build intelligent text-based and retrieval-augmented applications. It provides APIs and infrastructure for </w:t>
      </w:r>
      <w:r w:rsidDel="00000000" w:rsidR="00000000" w:rsidRPr="00000000">
        <w:rPr>
          <w:rFonts w:ascii="Cambria" w:cs="Cambria" w:eastAsia="Cambria" w:hAnsi="Cambria"/>
          <w:b w:val="1"/>
          <w:bCs w:val="1"/>
          <w:color w:val="0f141a"/>
          <w:shd w:fill="f9fafc" w:val="clear"/>
          <w:rtl w:val="0"/>
        </w:rPr>
        <w:t xml:space="preserve">text generation, semantic search, retrieval-augmented generation (RAG), reranking, and embeddings</w:t>
      </w:r>
      <w:r w:rsidDel="00000000" w:rsidR="00000000" w:rsidRPr="00000000">
        <w:rPr>
          <w:rFonts w:ascii="Cambria" w:cs="Cambria" w:eastAsia="Cambria" w:hAnsi="Cambria"/>
          <w:color w:val="0f141a"/>
          <w:shd w:fill="f9fafc" w:val="clear"/>
          <w:rtl w:val="0"/>
        </w:rPr>
        <w:t xml:space="preserve">.</w:t>
      </w:r>
      <w:r w:rsidDel="00000000" w:rsidR="00000000" w:rsidRPr="00000000">
        <w:rPr>
          <w:rtl w:val="0"/>
        </w:rPr>
      </w:r>
    </w:p>
    <w:p w:rsidR="00000000" w:rsidDel="00000000" w:rsidP="00000000" w:rsidRDefault="00000000" w:rsidRPr="00000000" w14:paraId="00000006">
      <w:pPr>
        <w:numPr>
          <w:ilvl w:val="0"/>
          <w:numId w:val="15"/>
        </w:numPr>
        <w:spacing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 Use case:</w:t>
      </w:r>
      <w:r w:rsidDel="00000000" w:rsidR="00000000" w:rsidRPr="00000000">
        <w:rPr>
          <w:b w:val="1"/>
          <w:bCs w:val="1"/>
          <w:rtl w:val="0"/>
        </w:rPr>
        <w:br w:type="textWrapping"/>
      </w:r>
      <w:r w:rsidDel="00000000" w:rsidR="00000000" w:rsidRPr="00000000">
        <w:rPr>
          <w:rFonts w:ascii="Cambria" w:cs="Cambria" w:eastAsia="Cambria" w:hAnsi="Cambria"/>
          <w:rtl w:val="0"/>
        </w:rPr>
        <w:t xml:space="preserve">Cohere can be used to build conversational AI, enterprise search systems, document summarization, knowledge-based Q&amp;A, and custom domain-specific assistants. </w:t>
      </w:r>
      <w:r w:rsidDel="00000000" w:rsidR="00000000" w:rsidRPr="00000000">
        <w:rPr>
          <w:rFonts w:ascii="Cambria" w:cs="Cambria" w:eastAsia="Cambria" w:hAnsi="Cambria"/>
          <w:rtl w:val="0"/>
        </w:rPr>
        <w:br w:type="textWrapping"/>
      </w:r>
    </w:p>
    <w:p w:rsidR="00000000" w:rsidDel="00000000" w:rsidP="00000000" w:rsidRDefault="00000000" w:rsidRPr="00000000" w14:paraId="00000007">
      <w:pPr>
        <w:pStyle w:val="Heading2"/>
        <w:keepNext w:val="0"/>
        <w:keepLines w:val="0"/>
        <w:numPr>
          <w:ilvl w:val="0"/>
          <w:numId w:val="15"/>
        </w:numPr>
        <w:spacing w:after="0" w:before="40" w:line="240" w:lineRule="auto"/>
        <w:ind w:left="720" w:hanging="360"/>
        <w:rPr>
          <w:rFonts w:ascii="Cambria" w:cs="Cambria" w:eastAsia="Cambria" w:hAnsi="Cambria"/>
          <w:b w:val="1"/>
          <w:bCs w:val="1"/>
          <w:sz w:val="26"/>
          <w:szCs w:val="26"/>
        </w:rPr>
      </w:pPr>
      <w:bookmarkStart w:colFirst="0" w:colLast="0" w:name="_umovw09tntqi" w:id="0"/>
      <w:bookmarkEnd w:id="0"/>
      <w:r w:rsidDel="00000000" w:rsidR="00000000" w:rsidRPr="00000000">
        <w:rPr>
          <w:rFonts w:ascii="Cambria" w:cs="Cambria" w:eastAsia="Cambria" w:hAnsi="Cambria"/>
          <w:b w:val="1"/>
          <w:bCs w:val="1"/>
          <w:sz w:val="26"/>
          <w:szCs w:val="26"/>
          <w:rtl w:val="0"/>
        </w:rPr>
        <w:t xml:space="preserve">Percentage of re-use:</w:t>
      </w:r>
    </w:p>
    <w:p w:rsidR="00000000" w:rsidDel="00000000" w:rsidP="00000000" w:rsidRDefault="00000000" w:rsidRPr="00000000" w14:paraId="00000008">
      <w:pPr>
        <w:spacing w:after="120" w:line="240" w:lineRule="auto"/>
        <w:ind w:left="720" w:firstLine="0"/>
        <w:jc w:val="both"/>
        <w:rPr>
          <w:rFonts w:ascii="Cambria" w:cs="Cambria" w:eastAsia="Cambria" w:hAnsi="Cambria"/>
          <w:highlight w:val="yellow"/>
        </w:rPr>
      </w:pPr>
      <w:r w:rsidDel="00000000" w:rsidR="00000000" w:rsidRPr="00000000">
        <w:rPr>
          <w:rFonts w:ascii="Cambria" w:cs="Cambria" w:eastAsia="Cambria" w:hAnsi="Cambria"/>
          <w:rtl w:val="0"/>
        </w:rPr>
        <w:t xml:space="preserve">80% (Data can be customizable and customers need to implement UI by themselves). </w:t>
      </w:r>
      <w:r w:rsidDel="00000000" w:rsidR="00000000" w:rsidRPr="00000000">
        <w:rPr>
          <w:rtl w:val="0"/>
        </w:rPr>
      </w:r>
    </w:p>
    <w:p w:rsidR="00000000" w:rsidDel="00000000" w:rsidP="00000000" w:rsidRDefault="00000000" w:rsidRPr="00000000" w14:paraId="00000009">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0A">
      <w:pPr>
        <w:pStyle w:val="Heading2"/>
        <w:keepNext w:val="0"/>
        <w:keepLines w:val="0"/>
        <w:numPr>
          <w:ilvl w:val="0"/>
          <w:numId w:val="15"/>
        </w:numPr>
        <w:spacing w:after="0" w:afterAutospacing="0" w:before="40" w:line="240" w:lineRule="auto"/>
        <w:ind w:left="720" w:hanging="360"/>
        <w:rPr>
          <w:rFonts w:ascii="Cambria" w:cs="Cambria" w:eastAsia="Cambria" w:hAnsi="Cambria"/>
          <w:b w:val="1"/>
          <w:bCs w:val="1"/>
          <w:sz w:val="26"/>
          <w:szCs w:val="26"/>
        </w:rPr>
      </w:pPr>
      <w:bookmarkStart w:colFirst="0" w:colLast="0" w:name="_16qkvfaxxml2" w:id="1"/>
      <w:bookmarkEnd w:id="1"/>
      <w:r w:rsidDel="00000000" w:rsidR="00000000" w:rsidRPr="00000000">
        <w:rPr>
          <w:rFonts w:ascii="Cambria" w:cs="Cambria" w:eastAsia="Cambria" w:hAnsi="Cambria"/>
          <w:b w:val="1"/>
          <w:bCs w:val="1"/>
          <w:sz w:val="26"/>
          <w:szCs w:val="26"/>
          <w:rtl w:val="0"/>
        </w:rPr>
        <w:t xml:space="preserve">Features</w:t>
      </w:r>
      <w:r w:rsidDel="00000000" w:rsidR="00000000" w:rsidRPr="00000000">
        <w:rPr>
          <w:rFonts w:ascii="Cambria" w:cs="Cambria" w:eastAsia="Cambria" w:hAnsi="Cambria"/>
          <w:rtl w:val="0"/>
        </w:rPr>
        <w:t xml:space="preserve"> </w:t>
      </w:r>
    </w:p>
    <w:p w:rsidR="00000000" w:rsidDel="00000000" w:rsidP="00000000" w:rsidRDefault="00000000" w:rsidRPr="00000000" w14:paraId="0000000B">
      <w:pPr>
        <w:numPr>
          <w:ilvl w:val="0"/>
          <w:numId w:val="4"/>
        </w:numPr>
        <w:pBdr>
          <w:top w:color="auto" w:space="6" w:sz="0" w:val="none"/>
          <w:left w:color="auto" w:space="0" w:sz="0" w:val="none"/>
          <w:bottom w:color="auto" w:space="0" w:sz="0" w:val="none"/>
          <w:right w:color="auto" w:space="0" w:sz="0" w:val="none"/>
        </w:pBdr>
        <w:shd w:fill="ffffff" w:val="clear"/>
        <w:spacing w:after="0" w:afterAutospacing="0" w:before="0" w:beforeAutospacing="0" w:line="312"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Command Models</w:t>
      </w:r>
      <w:r w:rsidDel="00000000" w:rsidR="00000000" w:rsidRPr="00000000">
        <w:rPr>
          <w:rFonts w:ascii="Cambria" w:cs="Cambria" w:eastAsia="Cambria" w:hAnsi="Cambria"/>
          <w:rtl w:val="0"/>
        </w:rPr>
        <w:t xml:space="preserve"> – Large language models for text generation, summarization, and conversational agents.</w:t>
      </w:r>
    </w:p>
    <w:p w:rsidR="00000000" w:rsidDel="00000000" w:rsidP="00000000" w:rsidRDefault="00000000" w:rsidRPr="00000000" w14:paraId="0000000C">
      <w:pPr>
        <w:numPr>
          <w:ilvl w:val="0"/>
          <w:numId w:val="4"/>
        </w:numPr>
        <w:pBdr>
          <w:top w:color="auto" w:space="6" w:sz="0" w:val="none"/>
          <w:left w:color="auto" w:space="0" w:sz="0" w:val="none"/>
          <w:bottom w:color="auto" w:space="0" w:sz="0" w:val="none"/>
          <w:right w:color="auto" w:space="0" w:sz="0" w:val="none"/>
        </w:pBdr>
        <w:shd w:fill="ffffff" w:val="clear"/>
        <w:spacing w:after="0" w:afterAutospacing="0" w:before="0" w:beforeAutospacing="0" w:line="312"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Embed Models</w:t>
      </w:r>
      <w:r w:rsidDel="00000000" w:rsidR="00000000" w:rsidRPr="00000000">
        <w:rPr>
          <w:rFonts w:ascii="Cambria" w:cs="Cambria" w:eastAsia="Cambria" w:hAnsi="Cambria"/>
          <w:rtl w:val="0"/>
        </w:rPr>
        <w:t xml:space="preserve"> – Convert text or documents into high-dimensional vector embeddings for semantic search and retrieval.</w:t>
      </w:r>
    </w:p>
    <w:p w:rsidR="00000000" w:rsidDel="00000000" w:rsidP="00000000" w:rsidRDefault="00000000" w:rsidRPr="00000000" w14:paraId="0000000D">
      <w:pPr>
        <w:numPr>
          <w:ilvl w:val="0"/>
          <w:numId w:val="4"/>
        </w:numPr>
        <w:pBdr>
          <w:top w:color="auto" w:space="6" w:sz="0" w:val="none"/>
          <w:left w:color="auto" w:space="0" w:sz="0" w:val="none"/>
          <w:bottom w:color="auto" w:space="0" w:sz="0" w:val="none"/>
          <w:right w:color="auto" w:space="0" w:sz="0" w:val="none"/>
        </w:pBdr>
        <w:shd w:fill="ffffff" w:val="clear"/>
        <w:spacing w:after="0" w:afterAutospacing="0" w:before="0" w:beforeAutospacing="0" w:line="312"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Rerank Models</w:t>
      </w:r>
      <w:r w:rsidDel="00000000" w:rsidR="00000000" w:rsidRPr="00000000">
        <w:rPr>
          <w:rFonts w:ascii="Cambria" w:cs="Cambria" w:eastAsia="Cambria" w:hAnsi="Cambria"/>
          <w:rtl w:val="0"/>
        </w:rPr>
        <w:t xml:space="preserve"> – Improve the relevance of search results by ranking documents based on contextual similarity.</w:t>
      </w:r>
    </w:p>
    <w:p w:rsidR="00000000" w:rsidDel="00000000" w:rsidP="00000000" w:rsidRDefault="00000000" w:rsidRPr="00000000" w14:paraId="0000000E">
      <w:pPr>
        <w:numPr>
          <w:ilvl w:val="0"/>
          <w:numId w:val="4"/>
        </w:numPr>
        <w:pBdr>
          <w:top w:color="auto" w:space="6" w:sz="0" w:val="none"/>
          <w:left w:color="auto" w:space="0" w:sz="0" w:val="none"/>
          <w:bottom w:color="auto" w:space="0" w:sz="0" w:val="none"/>
          <w:right w:color="auto" w:space="0" w:sz="0" w:val="none"/>
        </w:pBdr>
        <w:shd w:fill="ffffff" w:val="clear"/>
        <w:spacing w:before="0" w:beforeAutospacing="0" w:line="312"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RAG Support – </w:t>
      </w:r>
      <w:r w:rsidDel="00000000" w:rsidR="00000000" w:rsidRPr="00000000">
        <w:rPr>
          <w:rFonts w:ascii="Cambria" w:cs="Cambria" w:eastAsia="Cambria" w:hAnsi="Cambria"/>
          <w:rtl w:val="0"/>
        </w:rPr>
        <w:t xml:space="preserve">Built-in support for retrieval-augmented generation workflows with citation grounding</w:t>
      </w:r>
      <w:r w:rsidDel="00000000" w:rsidR="00000000" w:rsidRPr="00000000">
        <w:rPr>
          <w:rFonts w:ascii="Cambria" w:cs="Cambria" w:eastAsia="Cambria" w:hAnsi="Cambria"/>
          <w:b w:val="1"/>
          <w:bCs w:val="1"/>
          <w:rtl w:val="0"/>
        </w:rPr>
        <w:t xml:space="preserve">.</w:t>
      </w:r>
      <w:r w:rsidDel="00000000" w:rsidR="00000000" w:rsidRPr="00000000">
        <w:rPr>
          <w:rtl w:val="0"/>
        </w:rPr>
      </w:r>
    </w:p>
    <w:p w:rsidR="00000000" w:rsidDel="00000000" w:rsidP="00000000" w:rsidRDefault="00000000" w:rsidRPr="00000000" w14:paraId="0000000F">
      <w:pPr>
        <w:pStyle w:val="Heading1"/>
        <w:keepNext w:val="0"/>
        <w:keepLines w:val="0"/>
        <w:numPr>
          <w:ilvl w:val="0"/>
          <w:numId w:val="21"/>
        </w:numPr>
        <w:spacing w:after="60" w:before="600" w:line="240"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GETTING STARTED</w:t>
      </w:r>
    </w:p>
    <w:p w:rsidR="00000000" w:rsidDel="00000000" w:rsidP="00000000" w:rsidRDefault="00000000" w:rsidRPr="00000000" w14:paraId="00000010">
      <w:pPr>
        <w:pStyle w:val="Heading2"/>
        <w:keepNext w:val="0"/>
        <w:keepLines w:val="0"/>
        <w:numPr>
          <w:ilvl w:val="0"/>
          <w:numId w:val="8"/>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Prerequisites</w:t>
      </w:r>
    </w:p>
    <w:p w:rsidR="00000000" w:rsidDel="00000000" w:rsidP="00000000" w:rsidRDefault="00000000" w:rsidRPr="00000000" w14:paraId="00000011">
      <w:pPr>
        <w:spacing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Before you start using the </w:t>
      </w:r>
      <w:r w:rsidDel="00000000" w:rsidR="00000000" w:rsidRPr="00000000">
        <w:rPr>
          <w:rFonts w:ascii="Cambria" w:cs="Cambria" w:eastAsia="Cambria" w:hAnsi="Cambria"/>
          <w:color w:val="0f141a"/>
          <w:highlight w:val="white"/>
          <w:rtl w:val="0"/>
        </w:rPr>
        <w:t xml:space="preserve">Cohere</w:t>
      </w:r>
      <w:r w:rsidDel="00000000" w:rsidR="00000000" w:rsidRPr="00000000">
        <w:rPr>
          <w:rFonts w:ascii="Helvetica Neue" w:cs="Helvetica Neue" w:eastAsia="Helvetica Neue" w:hAnsi="Helvetica Neue"/>
          <w:color w:val="0f141a"/>
          <w:sz w:val="24"/>
          <w:szCs w:val="24"/>
          <w:highlight w:val="white"/>
          <w:rtl w:val="0"/>
        </w:rPr>
        <w:t xml:space="preserve"> </w:t>
      </w:r>
      <w:r w:rsidDel="00000000" w:rsidR="00000000" w:rsidRPr="00000000">
        <w:rPr>
          <w:rFonts w:ascii="Cambria" w:cs="Cambria" w:eastAsia="Cambria" w:hAnsi="Cambria"/>
          <w:color w:val="30353f"/>
          <w:rtl w:val="0"/>
        </w:rPr>
        <w:t xml:space="preserve">Data Adapter, ensure you have the following:</w:t>
      </w:r>
    </w:p>
    <w:p w:rsidR="00000000" w:rsidDel="00000000" w:rsidP="00000000" w:rsidRDefault="00000000" w:rsidRPr="00000000" w14:paraId="00000012">
      <w:pPr>
        <w:spacing w:line="240" w:lineRule="auto"/>
        <w:ind w:left="720" w:firstLine="0"/>
        <w:jc w:val="both"/>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13">
      <w:pPr>
        <w:numPr>
          <w:ilvl w:val="0"/>
          <w:numId w:val="1"/>
        </w:numPr>
        <w:spacing w:line="259" w:lineRule="auto"/>
        <w:ind w:left="720" w:hanging="360"/>
        <w:jc w:val="both"/>
        <w:rPr>
          <w:rFonts w:ascii="Cambria" w:cs="Cambria" w:eastAsia="Cambria" w:hAnsi="Cambria"/>
          <w:u w:val="none"/>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14">
      <w:pPr>
        <w:numPr>
          <w:ilvl w:val="0"/>
          <w:numId w:val="1"/>
        </w:numPr>
        <w:spacing w:line="259" w:lineRule="auto"/>
        <w:ind w:left="720" w:hanging="360"/>
        <w:jc w:val="both"/>
        <w:rPr>
          <w:rFonts w:ascii="Cambria" w:cs="Cambria" w:eastAsia="Cambria" w:hAnsi="Cambria"/>
          <w:u w:val="none"/>
        </w:rPr>
      </w:pPr>
      <w:r w:rsidDel="00000000" w:rsidR="00000000" w:rsidRPr="00000000">
        <w:rPr>
          <w:rFonts w:ascii="Cambria" w:cs="Cambria" w:eastAsia="Cambria" w:hAnsi="Cambria"/>
          <w:rtl w:val="0"/>
        </w:rPr>
        <w:t xml:space="preserve">Volt MX Iris</w:t>
      </w:r>
    </w:p>
    <w:p w:rsidR="00000000" w:rsidDel="00000000" w:rsidP="00000000" w:rsidRDefault="00000000" w:rsidRPr="00000000" w14:paraId="00000015">
      <w:pPr>
        <w:numPr>
          <w:ilvl w:val="0"/>
          <w:numId w:val="1"/>
        </w:numPr>
        <w:spacing w:after="0" w:after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Cohere account</w:t>
      </w:r>
    </w:p>
    <w:p w:rsidR="00000000" w:rsidDel="00000000" w:rsidP="00000000" w:rsidRDefault="00000000" w:rsidRPr="00000000" w14:paraId="00000016">
      <w:pPr>
        <w:numPr>
          <w:ilvl w:val="1"/>
          <w:numId w:val="1"/>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Sign up at</w:t>
      </w:r>
      <w:hyperlink r:id="rId7">
        <w:r w:rsidDel="00000000" w:rsidR="00000000" w:rsidRPr="00000000">
          <w:rPr>
            <w:rFonts w:ascii="Cambria" w:cs="Cambria" w:eastAsia="Cambria" w:hAnsi="Cambria"/>
            <w:rtl w:val="0"/>
          </w:rPr>
          <w:t xml:space="preserve"> </w:t>
        </w:r>
      </w:hyperlink>
      <w:hyperlink r:id="rId8">
        <w:r w:rsidDel="00000000" w:rsidR="00000000" w:rsidRPr="00000000">
          <w:rPr>
            <w:rFonts w:ascii="Cambria" w:cs="Cambria" w:eastAsia="Cambria" w:hAnsi="Cambria"/>
            <w:color w:val="1155cc"/>
            <w:u w:val="single"/>
            <w:rtl w:val="0"/>
          </w:rPr>
          <w:t xml:space="preserve">https://dashboard.cohere.com</w:t>
        </w:r>
      </w:hyperlink>
      <w:r w:rsidDel="00000000" w:rsidR="00000000" w:rsidRPr="00000000">
        <w:rPr>
          <w:rFonts w:ascii="Cambria" w:cs="Cambria" w:eastAsia="Cambria" w:hAnsi="Cambria"/>
          <w:rtl w:val="0"/>
        </w:rPr>
        <w:t xml:space="preserve"> to create your Cohere account.</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Cohere API Key</w:t>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mbria" w:cs="Cambria" w:eastAsia="Cambria" w:hAnsi="Cambria"/>
        </w:rPr>
      </w:pPr>
      <w:r w:rsidDel="00000000" w:rsidR="00000000" w:rsidRPr="00000000">
        <w:rPr>
          <w:rFonts w:ascii="Cambria" w:cs="Cambria" w:eastAsia="Cambria" w:hAnsi="Cambria"/>
          <w:rtl w:val="0"/>
        </w:rPr>
        <w:t xml:space="preserve">Once logged in, navigate to the </w:t>
      </w:r>
      <w:r w:rsidDel="00000000" w:rsidR="00000000" w:rsidRPr="00000000">
        <w:rPr>
          <w:rFonts w:ascii="Cambria" w:cs="Cambria" w:eastAsia="Cambria" w:hAnsi="Cambria"/>
          <w:b w:val="1"/>
          <w:bCs w:val="1"/>
          <w:rtl w:val="0"/>
        </w:rPr>
        <w:t xml:space="preserve">API Keys</w:t>
      </w:r>
      <w:r w:rsidDel="00000000" w:rsidR="00000000" w:rsidRPr="00000000">
        <w:rPr>
          <w:rFonts w:ascii="Cambria" w:cs="Cambria" w:eastAsia="Cambria" w:hAnsi="Cambria"/>
          <w:rtl w:val="0"/>
        </w:rPr>
        <w:t xml:space="preserve"> section in the Cohere dashboard to generate an API key.</w:t>
        <w:br w:type="textWrapping"/>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mbria" w:cs="Cambria" w:eastAsia="Cambria" w:hAnsi="Cambria"/>
        </w:rPr>
      </w:pPr>
      <w:r w:rsidDel="00000000" w:rsidR="00000000" w:rsidRPr="00000000">
        <w:rPr>
          <w:rFonts w:ascii="Cambria" w:cs="Cambria" w:eastAsia="Cambria" w:hAnsi="Cambria"/>
          <w:rtl w:val="0"/>
        </w:rPr>
        <w:t xml:space="preserve">This key is required to authenticate your application when calling the Cohere APIs (for generation, embedding, or reranking).</w:t>
        <w:br w:type="textWrapping"/>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Model Access</w:t>
        <w:br w:type="textWrapping"/>
      </w:r>
    </w:p>
    <w:p w:rsidR="00000000" w:rsidDel="00000000" w:rsidP="00000000" w:rsidRDefault="00000000" w:rsidRPr="00000000" w14:paraId="0000001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mbria" w:cs="Cambria" w:eastAsia="Cambria" w:hAnsi="Cambria"/>
        </w:rPr>
      </w:pPr>
      <w:r w:rsidDel="00000000" w:rsidR="00000000" w:rsidRPr="00000000">
        <w:rPr>
          <w:rFonts w:ascii="Cambria" w:cs="Cambria" w:eastAsia="Cambria" w:hAnsi="Cambria"/>
          <w:rtl w:val="0"/>
        </w:rPr>
        <w:t xml:space="preserve">Ensure your account has access to the required model families such as </w:t>
      </w:r>
      <w:r w:rsidDel="00000000" w:rsidR="00000000" w:rsidRPr="00000000">
        <w:rPr>
          <w:rFonts w:ascii="Cambria" w:cs="Cambria" w:eastAsia="Cambria" w:hAnsi="Cambria"/>
          <w:b w:val="1"/>
          <w:bCs w:val="1"/>
          <w:rtl w:val="0"/>
        </w:rPr>
        <w:t xml:space="preserve">Command</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Embed</w:t>
      </w:r>
      <w:r w:rsidDel="00000000" w:rsidR="00000000" w:rsidRPr="00000000">
        <w:rPr>
          <w:rFonts w:ascii="Cambria" w:cs="Cambria" w:eastAsia="Cambria" w:hAnsi="Cambria"/>
          <w:rtl w:val="0"/>
        </w:rPr>
        <w:t xml:space="preserve">, or </w:t>
      </w:r>
      <w:r w:rsidDel="00000000" w:rsidR="00000000" w:rsidRPr="00000000">
        <w:rPr>
          <w:rFonts w:ascii="Cambria" w:cs="Cambria" w:eastAsia="Cambria" w:hAnsi="Cambria"/>
          <w:b w:val="1"/>
          <w:bCs w:val="1"/>
          <w:rtl w:val="0"/>
        </w:rPr>
        <w:t xml:space="preserve">Rerank</w:t>
      </w:r>
      <w:r w:rsidDel="00000000" w:rsidR="00000000" w:rsidRPr="00000000">
        <w:rPr>
          <w:rFonts w:ascii="Cambria" w:cs="Cambria" w:eastAsia="Cambria" w:hAnsi="Cambria"/>
          <w:rtl w:val="0"/>
        </w:rPr>
        <w:t xml:space="preserve">, depending on your use case.</w:t>
        <w:br w:type="textWrapping"/>
      </w:r>
    </w:p>
    <w:p w:rsidR="00000000" w:rsidDel="00000000" w:rsidP="00000000" w:rsidRDefault="00000000" w:rsidRPr="00000000" w14:paraId="000000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mbria" w:cs="Cambria" w:eastAsia="Cambria" w:hAnsi="Cambria"/>
        </w:rPr>
      </w:pPr>
      <w:r w:rsidDel="00000000" w:rsidR="00000000" w:rsidRPr="00000000">
        <w:rPr>
          <w:rFonts w:ascii="Cambria" w:cs="Cambria" w:eastAsia="Cambria" w:hAnsi="Cambria"/>
          <w:rtl w:val="0"/>
        </w:rPr>
        <w:t xml:space="preserve">You can explore available models and capabilities under the</w:t>
      </w:r>
      <w:hyperlink r:id="rId9">
        <w:r w:rsidDel="00000000" w:rsidR="00000000" w:rsidRPr="00000000">
          <w:rPr>
            <w:rFonts w:ascii="Cambria" w:cs="Cambria" w:eastAsia="Cambria" w:hAnsi="Cambria"/>
            <w:rtl w:val="0"/>
          </w:rPr>
          <w:t xml:space="preserve"> </w:t>
        </w:r>
      </w:hyperlink>
      <w:hyperlink r:id="rId10">
        <w:r w:rsidDel="00000000" w:rsidR="00000000" w:rsidRPr="00000000">
          <w:rPr>
            <w:rFonts w:ascii="Cambria" w:cs="Cambria" w:eastAsia="Cambria" w:hAnsi="Cambria"/>
            <w:color w:val="1155cc"/>
            <w:u w:val="single"/>
            <w:rtl w:val="0"/>
          </w:rPr>
          <w:t xml:space="preserve">Models documentation</w:t>
        </w:r>
      </w:hyperlink>
      <w:r w:rsidDel="00000000" w:rsidR="00000000" w:rsidRPr="00000000">
        <w:rPr>
          <w:rFonts w:ascii="Cambria" w:cs="Cambria" w:eastAsia="Cambria" w:hAnsi="Cambria"/>
          <w:rtl w:val="0"/>
        </w:rPr>
        <w:t xml:space="preserve">.</w:t>
        <w:br w:type="textWrapping"/>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Project Setup</w:t>
        <w:br w:type="textWrapping"/>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mbria" w:cs="Cambria" w:eastAsia="Cambria" w:hAnsi="Cambria"/>
        </w:rPr>
      </w:pPr>
      <w:r w:rsidDel="00000000" w:rsidR="00000000" w:rsidRPr="00000000">
        <w:rPr>
          <w:rFonts w:ascii="Cambria" w:cs="Cambria" w:eastAsia="Cambria" w:hAnsi="Cambria"/>
          <w:rtl w:val="0"/>
        </w:rPr>
        <w:t xml:space="preserve">You can start with the </w:t>
      </w:r>
      <w:r w:rsidDel="00000000" w:rsidR="00000000" w:rsidRPr="00000000">
        <w:rPr>
          <w:rFonts w:ascii="Cambria" w:cs="Cambria" w:eastAsia="Cambria" w:hAnsi="Cambria"/>
          <w:b w:val="1"/>
          <w:bCs w:val="1"/>
          <w:rtl w:val="0"/>
        </w:rPr>
        <w:t xml:space="preserve">free tier</w:t>
      </w:r>
      <w:r w:rsidDel="00000000" w:rsidR="00000000" w:rsidRPr="00000000">
        <w:rPr>
          <w:rFonts w:ascii="Cambria" w:cs="Cambria" w:eastAsia="Cambria" w:hAnsi="Cambria"/>
          <w:rtl w:val="0"/>
        </w:rPr>
        <w:t xml:space="preserve"> for testing and experimentation, then upgrade to a paid plan for production usage if needed.</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Reference document:</w:t>
        <w:br w:type="textWrapping"/>
        <w:br w:type="textWrapping"/>
        <w:t xml:space="preserve"> </w:t>
      </w:r>
      <w:hyperlink r:id="rId11">
        <w:r w:rsidDel="00000000" w:rsidR="00000000" w:rsidRPr="00000000">
          <w:rPr>
            <w:rFonts w:ascii="Cambria" w:cs="Cambria" w:eastAsia="Cambria" w:hAnsi="Cambria"/>
            <w:b w:val="1"/>
            <w:bCs w:val="1"/>
            <w:color w:val="1155cc"/>
            <w:u w:val="single"/>
            <w:rtl w:val="0"/>
          </w:rPr>
          <w:t xml:space="preserve">Cohere Platform Overview</w:t>
        </w:r>
      </w:hyperlink>
      <w:r w:rsidDel="00000000" w:rsidR="00000000" w:rsidRPr="00000000">
        <w:rPr>
          <w:rFonts w:ascii="Cambria" w:cs="Cambria" w:eastAsia="Cambria" w:hAnsi="Cambria"/>
          <w:b w:val="1"/>
          <w:bCs w:val="1"/>
          <w:rtl w:val="0"/>
        </w:rPr>
        <w:br w:type="textWrapping"/>
      </w:r>
      <w:hyperlink r:id="rId12">
        <w:r w:rsidDel="00000000" w:rsidR="00000000" w:rsidRPr="00000000">
          <w:rPr>
            <w:rFonts w:ascii="Cambria" w:cs="Cambria" w:eastAsia="Cambria" w:hAnsi="Cambria"/>
            <w:b w:val="1"/>
            <w:bCs w:val="1"/>
            <w:color w:val="1155cc"/>
            <w:u w:val="single"/>
            <w:rtl w:val="0"/>
          </w:rPr>
          <w:t xml:space="preserve">Cohere API Reference</w:t>
        </w:r>
      </w:hyperlink>
      <w:r w:rsidDel="00000000" w:rsidR="00000000" w:rsidRPr="00000000">
        <w:rPr>
          <w:rtl w:val="0"/>
        </w:rPr>
      </w:r>
    </w:p>
    <w:p w:rsidR="00000000" w:rsidDel="00000000" w:rsidP="00000000" w:rsidRDefault="00000000" w:rsidRPr="00000000" w14:paraId="00000020">
      <w:pPr>
        <w:spacing w:after="280" w:line="240" w:lineRule="auto"/>
        <w:ind w:left="1080" w:firstLine="0"/>
        <w:rPr>
          <w:rFonts w:ascii="Cambria" w:cs="Cambria" w:eastAsia="Cambria" w:hAnsi="Cambria"/>
        </w:rPr>
      </w:pPr>
      <w:r w:rsidDel="00000000" w:rsidR="00000000" w:rsidRPr="00000000">
        <w:rPr>
          <w:rtl w:val="0"/>
        </w:rPr>
      </w:r>
    </w:p>
    <w:p w:rsidR="00000000" w:rsidDel="00000000" w:rsidP="00000000" w:rsidRDefault="00000000" w:rsidRPr="00000000" w14:paraId="00000021">
      <w:pPr>
        <w:pStyle w:val="Heading2"/>
        <w:keepNext w:val="0"/>
        <w:keepLines w:val="0"/>
        <w:numPr>
          <w:ilvl w:val="0"/>
          <w:numId w:val="8"/>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Importing the data adapter</w:t>
      </w:r>
    </w:p>
    <w:p w:rsidR="00000000" w:rsidDel="00000000" w:rsidP="00000000" w:rsidRDefault="00000000" w:rsidRPr="00000000" w14:paraId="00000022">
      <w:pPr>
        <w:pStyle w:val="Heading2"/>
        <w:keepNext w:val="0"/>
        <w:keepLines w:val="0"/>
        <w:spacing w:after="0" w:before="40" w:line="240"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import </w:t>
      </w:r>
      <w:r w:rsidDel="00000000" w:rsidR="00000000" w:rsidRPr="00000000">
        <w:rPr>
          <w:rFonts w:ascii="Cambria" w:cs="Cambria" w:eastAsia="Cambria" w:hAnsi="Cambria"/>
          <w:color w:val="0f141a"/>
          <w:sz w:val="22"/>
          <w:szCs w:val="22"/>
          <w:highlight w:val="white"/>
          <w:rtl w:val="0"/>
        </w:rPr>
        <w:t xml:space="preserve">Cohere</w:t>
      </w:r>
      <w:r w:rsidDel="00000000" w:rsidR="00000000" w:rsidRPr="00000000">
        <w:rPr>
          <w:rFonts w:ascii="Cambria" w:cs="Cambria" w:eastAsia="Cambria" w:hAnsi="Cambria"/>
          <w:b w:val="1"/>
          <w:bCs w:val="1"/>
          <w:color w:val="30353f"/>
          <w:sz w:val="22"/>
          <w:szCs w:val="22"/>
          <w:rtl w:val="0"/>
        </w:rPr>
        <w:t xml:space="preserve"> </w:t>
      </w:r>
      <w:r w:rsidDel="00000000" w:rsidR="00000000" w:rsidRPr="00000000">
        <w:rPr>
          <w:rFonts w:ascii="Cambria" w:cs="Cambria" w:eastAsia="Cambria" w:hAnsi="Cambria"/>
          <w:sz w:val="22"/>
          <w:szCs w:val="22"/>
          <w:rtl w:val="0"/>
        </w:rPr>
        <w:t xml:space="preserve">Data Adapter into HCL Foundry directly from the voltmx Forge website or by importing the data adapter zip file.</w:t>
      </w:r>
    </w:p>
    <w:p w:rsidR="00000000" w:rsidDel="00000000" w:rsidP="00000000" w:rsidRDefault="00000000" w:rsidRPr="00000000" w14:paraId="00000023">
      <w:pPr>
        <w:pStyle w:val="Heading2"/>
        <w:keepNext w:val="0"/>
        <w:keepLines w:val="0"/>
        <w:spacing w:after="0" w:before="40" w:line="240" w:lineRule="auto"/>
        <w:ind w:left="720" w:firstLine="36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24">
      <w:pPr>
        <w:pStyle w:val="Heading2"/>
        <w:keepNext w:val="0"/>
        <w:keepLines w:val="0"/>
        <w:spacing w:after="0" w:before="40" w:line="240" w:lineRule="auto"/>
        <w:ind w:left="720" w:hanging="360"/>
        <w:rPr>
          <w:rFonts w:ascii="Cambria" w:cs="Cambria" w:eastAsia="Cambria" w:hAnsi="Cambria"/>
          <w:b w:val="1"/>
          <w:bCs w:val="1"/>
          <w:sz w:val="24"/>
          <w:szCs w:val="24"/>
        </w:rPr>
      </w:pPr>
      <w:r w:rsidDel="00000000" w:rsidR="00000000" w:rsidRPr="00000000">
        <w:rPr>
          <w:rFonts w:ascii="Cambria" w:cs="Cambria" w:eastAsia="Cambria" w:hAnsi="Cambria"/>
          <w:b w:val="1"/>
          <w:bCs w:val="1"/>
          <w:sz w:val="22"/>
          <w:szCs w:val="22"/>
          <w:rtl w:val="0"/>
        </w:rPr>
        <w:t xml:space="preserve">       </w:t>
      </w:r>
      <w:r w:rsidDel="00000000" w:rsidR="00000000" w:rsidRPr="00000000">
        <w:rPr>
          <w:rFonts w:ascii="Cambria" w:cs="Cambria" w:eastAsia="Cambria" w:hAnsi="Cambria"/>
          <w:b w:val="1"/>
          <w:bCs w:val="1"/>
          <w:sz w:val="24"/>
          <w:szCs w:val="24"/>
          <w:rtl w:val="0"/>
        </w:rPr>
        <w:t xml:space="preserve">To import the data adapter zip file, do the following:</w:t>
      </w:r>
    </w:p>
    <w:p w:rsidR="00000000" w:rsidDel="00000000" w:rsidP="00000000" w:rsidRDefault="00000000" w:rsidRPr="00000000" w14:paraId="00000025">
      <w:pPr>
        <w:numPr>
          <w:ilvl w:val="0"/>
          <w:numId w:val="2"/>
        </w:numPr>
        <w:spacing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Log on to your </w:t>
      </w:r>
      <w:r w:rsidDel="00000000" w:rsidR="00000000" w:rsidRPr="00000000">
        <w:rPr>
          <w:rFonts w:ascii="Times New Roman" w:cs="Times New Roman" w:eastAsia="Times New Roman" w:hAnsi="Times New Roman"/>
          <w:sz w:val="24"/>
          <w:szCs w:val="24"/>
          <w:rtl w:val="0"/>
        </w:rPr>
        <w:t xml:space="preserve">HCL Foundry</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26">
      <w:pPr>
        <w:numPr>
          <w:ilvl w:val="0"/>
          <w:numId w:val="2"/>
        </w:numPr>
        <w:spacing w:after="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r w:rsidDel="00000000" w:rsidR="00000000" w:rsidRPr="00000000">
        <w:rPr>
          <w:rtl w:val="0"/>
        </w:rPr>
      </w:r>
    </w:p>
    <w:p w:rsidR="00000000" w:rsidDel="00000000" w:rsidP="00000000" w:rsidRDefault="00000000" w:rsidRPr="00000000" w14:paraId="00000027">
      <w:pPr>
        <w:numPr>
          <w:ilvl w:val="0"/>
          <w:numId w:val="2"/>
        </w:numPr>
        <w:spacing w:after="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Custom Data Adapters</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Custom Data Adapter</w:t>
      </w:r>
      <w:r w:rsidDel="00000000" w:rsidR="00000000" w:rsidRPr="00000000">
        <w:rPr>
          <w:rFonts w:ascii="Cambria" w:cs="Cambria" w:eastAsia="Cambria" w:hAnsi="Cambria"/>
          <w:rtl w:val="0"/>
        </w:rPr>
        <w:t xml:space="preserve"> page appears.</w:t>
      </w: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28">
      <w:pPr>
        <w:spacing w:after="120" w:line="288" w:lineRule="auto"/>
        <w:ind w:left="1440" w:firstLine="0"/>
        <w:jc w:val="both"/>
        <w:rPr>
          <w:rFonts w:ascii="Cambria" w:cs="Cambria" w:eastAsia="Cambria" w:hAnsi="Cambria"/>
          <w:sz w:val="24"/>
          <w:szCs w:val="24"/>
        </w:rPr>
      </w:pPr>
      <w:r w:rsidDel="00000000" w:rsidR="00000000" w:rsidRPr="00000000">
        <w:rPr>
          <w:rFonts w:ascii="Cambria" w:cs="Cambria" w:eastAsia="Cambria" w:hAnsi="Cambria"/>
          <w:color w:val="707070"/>
        </w:rPr>
        <w:drawing>
          <wp:inline distB="0" distT="0" distL="0" distR="0">
            <wp:extent cx="5274945" cy="1784985"/>
            <wp:effectExtent b="0" l="0" r="0" t="0"/>
            <wp:docPr descr="A screenshot of a computer&#10;&#10;Description automatically generated with medium confidence" id="1" name="image9.png"/>
            <a:graphic>
              <a:graphicData uri="http://schemas.openxmlformats.org/drawingml/2006/picture">
                <pic:pic>
                  <pic:nvPicPr>
                    <pic:cNvPr descr="A screenshot of a computer&#10;&#10;Description automatically generated with medium confidence" id="0" name="image9.png"/>
                    <pic:cNvPicPr preferRelativeResize="0"/>
                  </pic:nvPicPr>
                  <pic:blipFill>
                    <a:blip r:embed="rId13"/>
                    <a:srcRect b="0" l="0" r="0" t="0"/>
                    <a:stretch>
                      <a:fillRect/>
                    </a:stretch>
                  </pic:blipFill>
                  <pic:spPr>
                    <a:xfrm>
                      <a:off x="0" y="0"/>
                      <a:ext cx="5274945" cy="1784985"/>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numPr>
          <w:ilvl w:val="0"/>
          <w:numId w:val="2"/>
        </w:numPr>
        <w:spacing w:before="4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Import. The Import Data Adapter dialog appears.</w:t>
      </w:r>
    </w:p>
    <w:p w:rsidR="00000000" w:rsidDel="00000000" w:rsidP="00000000" w:rsidRDefault="00000000" w:rsidRPr="00000000" w14:paraId="0000002A">
      <w:pPr>
        <w:pStyle w:val="Heading2"/>
        <w:keepNext w:val="0"/>
        <w:keepLines w:val="0"/>
        <w:spacing w:after="0" w:before="40" w:line="240" w:lineRule="auto"/>
        <w:ind w:left="720" w:hanging="36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B">
      <w:pPr>
        <w:pStyle w:val="Heading2"/>
        <w:keepNext w:val="0"/>
        <w:keepLines w:val="0"/>
        <w:spacing w:after="0" w:before="40" w:line="240" w:lineRule="auto"/>
        <w:ind w:left="1080" w:firstLine="360"/>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5274945" cy="1873885"/>
            <wp:effectExtent b="0" l="0" r="0" t="0"/>
            <wp:docPr descr="A screen shot of a computer&#10;&#10;Description automatically generated" id="9" name="image10.png"/>
            <a:graphic>
              <a:graphicData uri="http://schemas.openxmlformats.org/drawingml/2006/picture">
                <pic:pic>
                  <pic:nvPicPr>
                    <pic:cNvPr descr="A screen shot of a computer&#10;&#10;Description automatically generated" id="0" name="image10.png"/>
                    <pic:cNvPicPr preferRelativeResize="0"/>
                  </pic:nvPicPr>
                  <pic:blipFill>
                    <a:blip r:embed="rId14"/>
                    <a:srcRect b="0" l="0" r="0" t="0"/>
                    <a:stretch>
                      <a:fillRect/>
                    </a:stretch>
                  </pic:blipFill>
                  <pic:spPr>
                    <a:xfrm>
                      <a:off x="0" y="0"/>
                      <a:ext cx="5274945" cy="1873885"/>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pStyle w:val="Heading2"/>
        <w:keepNext w:val="0"/>
        <w:keepLines w:val="0"/>
        <w:spacing w:after="0" w:before="40" w:line="240" w:lineRule="auto"/>
        <w:ind w:left="720" w:hanging="36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D">
      <w:pPr>
        <w:numPr>
          <w:ilvl w:val="0"/>
          <w:numId w:val="2"/>
        </w:numPr>
        <w:spacing w:before="280" w:line="240" w:lineRule="auto"/>
        <w:ind w:left="108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IMPORT FROM HCL FORGE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from </w:t>
      </w:r>
      <w:r w:rsidDel="00000000" w:rsidR="00000000" w:rsidRPr="00000000">
        <w:rPr>
          <w:rFonts w:ascii="Cambria" w:cs="Cambria" w:eastAsia="Cambria" w:hAnsi="Cambria"/>
          <w:b w:val="1"/>
          <w:bCs w:val="1"/>
          <w:color w:val="30353f"/>
          <w:rtl w:val="0"/>
        </w:rPr>
        <w:t xml:space="preserve">HCL Forge</w:t>
      </w:r>
      <w:r w:rsidDel="00000000" w:rsidR="00000000" w:rsidRPr="00000000">
        <w:rPr>
          <w:rFonts w:ascii="Cambria" w:cs="Cambria" w:eastAsia="Cambria" w:hAnsi="Cambria"/>
          <w:color w:val="30353f"/>
          <w:rtl w:val="0"/>
        </w:rPr>
        <w:t xml:space="preserve"> dialog appears with a list of available data adapters.</w:t>
      </w:r>
    </w:p>
    <w:p w:rsidR="00000000" w:rsidDel="00000000" w:rsidP="00000000" w:rsidRDefault="00000000" w:rsidRPr="00000000" w14:paraId="0000002E">
      <w:pPr>
        <w:numPr>
          <w:ilvl w:val="0"/>
          <w:numId w:val="2"/>
        </w:numPr>
        <w:spacing w:after="280" w:line="240" w:lineRule="auto"/>
        <w:ind w:left="108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Import</w:t>
      </w:r>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color w:val="0f141a"/>
          <w:highlight w:val="white"/>
          <w:rtl w:val="0"/>
        </w:rPr>
        <w:t xml:space="preserve">Cohere</w:t>
      </w:r>
      <w:r w:rsidDel="00000000" w:rsidR="00000000" w:rsidRPr="00000000">
        <w:rPr>
          <w:rFonts w:ascii="Cambria" w:cs="Cambria" w:eastAsia="Cambria" w:hAnsi="Cambria"/>
          <w:color w:val="30353f"/>
          <w:rtl w:val="0"/>
        </w:rPr>
        <w:t xml:space="preserve"> data adapter is listed on the </w:t>
      </w:r>
      <w:r w:rsidDel="00000000" w:rsidR="00000000" w:rsidRPr="00000000">
        <w:rPr>
          <w:rFonts w:ascii="Cambria" w:cs="Cambria" w:eastAsia="Cambria" w:hAnsi="Cambria"/>
          <w:b w:val="1"/>
          <w:bCs w:val="1"/>
          <w:color w:val="30353f"/>
          <w:rtl w:val="0"/>
        </w:rPr>
        <w:t xml:space="preserve">Custom Data Adapters</w:t>
      </w:r>
      <w:r w:rsidDel="00000000" w:rsidR="00000000" w:rsidRPr="00000000">
        <w:rPr>
          <w:rFonts w:ascii="Cambria" w:cs="Cambria" w:eastAsia="Cambria" w:hAnsi="Cambria"/>
          <w:color w:val="30353f"/>
          <w:rtl w:val="0"/>
        </w:rPr>
        <w:t xml:space="preserve"> page.</w:t>
      </w:r>
    </w:p>
    <w:p w:rsidR="00000000" w:rsidDel="00000000" w:rsidP="00000000" w:rsidRDefault="00000000" w:rsidRPr="00000000" w14:paraId="0000002F">
      <w:pPr>
        <w:spacing w:after="280" w:before="280" w:line="240"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2260600"/>
            <wp:effectExtent b="0" l="0" r="0" t="0"/>
            <wp:docPr id="5"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5943600" cy="2260600"/>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 xml:space="preserve"> </w:t>
      </w:r>
    </w:p>
    <w:p w:rsidR="00000000" w:rsidDel="00000000" w:rsidP="00000000" w:rsidRDefault="00000000" w:rsidRPr="00000000" w14:paraId="00000030">
      <w:pPr>
        <w:spacing w:after="120" w:before="120" w:line="240" w:lineRule="auto"/>
        <w:ind w:left="720" w:firstLine="0"/>
        <w:rPr>
          <w:rFonts w:ascii="Cambria" w:cs="Cambria" w:eastAsia="Cambria" w:hAnsi="Cambria"/>
          <w:b w:val="1"/>
          <w:bCs w:val="1"/>
          <w:color w:val="30353f"/>
          <w:sz w:val="24"/>
          <w:szCs w:val="24"/>
        </w:rPr>
      </w:pPr>
      <w:r w:rsidDel="00000000" w:rsidR="00000000" w:rsidRPr="00000000">
        <w:rPr>
          <w:rtl w:val="0"/>
        </w:rPr>
      </w:r>
    </w:p>
    <w:p w:rsidR="00000000" w:rsidDel="00000000" w:rsidP="00000000" w:rsidRDefault="00000000" w:rsidRPr="00000000" w14:paraId="00000031">
      <w:pPr>
        <w:spacing w:after="120" w:before="120" w:line="240" w:lineRule="auto"/>
        <w:ind w:left="720" w:firstLine="0"/>
        <w:rPr>
          <w:rFonts w:ascii="Cambria" w:cs="Cambria" w:eastAsia="Cambria" w:hAnsi="Cambria"/>
          <w:color w:val="30353f"/>
          <w:sz w:val="24"/>
          <w:szCs w:val="24"/>
        </w:rPr>
      </w:pPr>
      <w:r w:rsidDel="00000000" w:rsidR="00000000" w:rsidRPr="00000000">
        <w:rPr>
          <w:rFonts w:ascii="Cambria" w:cs="Cambria" w:eastAsia="Cambria" w:hAnsi="Cambria"/>
          <w:b w:val="1"/>
          <w:bCs w:val="1"/>
          <w:color w:val="30353f"/>
          <w:sz w:val="24"/>
          <w:szCs w:val="24"/>
          <w:rtl w:val="0"/>
        </w:rPr>
        <w:t xml:space="preserve">To import the data adapter zip file, do the following:</w:t>
      </w:r>
      <w:r w:rsidDel="00000000" w:rsidR="00000000" w:rsidRPr="00000000">
        <w:rPr>
          <w:rtl w:val="0"/>
        </w:rPr>
      </w:r>
    </w:p>
    <w:p w:rsidR="00000000" w:rsidDel="00000000" w:rsidP="00000000" w:rsidRDefault="00000000" w:rsidRPr="00000000" w14:paraId="00000032">
      <w:pPr>
        <w:numPr>
          <w:ilvl w:val="0"/>
          <w:numId w:val="14"/>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Perform steps 1 to 4 in the above procedure</w:t>
      </w:r>
    </w:p>
    <w:p w:rsidR="00000000" w:rsidDel="00000000" w:rsidP="00000000" w:rsidRDefault="00000000" w:rsidRPr="00000000" w14:paraId="00000033">
      <w:pPr>
        <w:numPr>
          <w:ilvl w:val="0"/>
          <w:numId w:val="14"/>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Drag the data adapter zip file into the </w:t>
      </w:r>
      <w:r w:rsidDel="00000000" w:rsidR="00000000" w:rsidRPr="00000000">
        <w:rPr>
          <w:rFonts w:ascii="Cambria" w:cs="Cambria" w:eastAsia="Cambria" w:hAnsi="Cambria"/>
          <w:b w:val="1"/>
          <w:bCs w:val="1"/>
          <w:color w:val="30353f"/>
          <w:rtl w:val="0"/>
        </w:rPr>
        <w:t xml:space="preserve">Drag a Data Adapter</w:t>
      </w:r>
      <w:r w:rsidDel="00000000" w:rsidR="00000000" w:rsidRPr="00000000">
        <w:rPr>
          <w:rFonts w:ascii="Cambria" w:cs="Cambria" w:eastAsia="Cambria" w:hAnsi="Cambria"/>
          <w:color w:val="30353f"/>
          <w:rtl w:val="0"/>
        </w:rPr>
        <w:t xml:space="preserve"> box.</w:t>
      </w:r>
    </w:p>
    <w:p w:rsidR="00000000" w:rsidDel="00000000" w:rsidP="00000000" w:rsidRDefault="00000000" w:rsidRPr="00000000" w14:paraId="00000034">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Or</w:t>
      </w:r>
    </w:p>
    <w:p w:rsidR="00000000" w:rsidDel="00000000" w:rsidP="00000000" w:rsidRDefault="00000000" w:rsidRPr="00000000" w14:paraId="00000035">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browse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dialog appears.</w:t>
      </w:r>
    </w:p>
    <w:p w:rsidR="00000000" w:rsidDel="00000000" w:rsidP="00000000" w:rsidRDefault="00000000" w:rsidRPr="00000000" w14:paraId="00000036">
      <w:pPr>
        <w:spacing w:after="120" w:before="120" w:line="240" w:lineRule="auto"/>
        <w:ind w:left="144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bCs w:val="1"/>
          <w:color w:val="30353f"/>
          <w:rtl w:val="0"/>
        </w:rPr>
        <w:t xml:space="preserve">Open</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Import Data Adapter</w:t>
      </w:r>
      <w:r w:rsidDel="00000000" w:rsidR="00000000" w:rsidRPr="00000000">
        <w:rPr>
          <w:rFonts w:ascii="Cambria" w:cs="Cambria" w:eastAsia="Cambria" w:hAnsi="Cambria"/>
          <w:color w:val="30353f"/>
          <w:rtl w:val="0"/>
        </w:rPr>
        <w:t xml:space="preserve"> dialog shows the selected data adapter.</w:t>
      </w:r>
    </w:p>
    <w:p w:rsidR="00000000" w:rsidDel="00000000" w:rsidP="00000000" w:rsidRDefault="00000000" w:rsidRPr="00000000" w14:paraId="00000037">
      <w:pPr>
        <w:spacing w:after="280" w:line="24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38">
      <w:pPr>
        <w:spacing w:after="120" w:before="120" w:line="240" w:lineRule="auto"/>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39">
      <w:pPr>
        <w:spacing w:after="280" w:before="280" w:line="240" w:lineRule="auto"/>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numPr>
          <w:ilvl w:val="0"/>
          <w:numId w:val="8"/>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Creating an Integration Service with </w:t>
      </w:r>
      <w:r w:rsidDel="00000000" w:rsidR="00000000" w:rsidRPr="00000000">
        <w:rPr>
          <w:rFonts w:ascii="Cambria" w:cs="Cambria" w:eastAsia="Cambria" w:hAnsi="Cambria"/>
          <w:b w:val="1"/>
          <w:bCs w:val="1"/>
          <w:color w:val="0f141a"/>
          <w:sz w:val="28"/>
          <w:szCs w:val="28"/>
          <w:highlight w:val="white"/>
          <w:rtl w:val="0"/>
        </w:rPr>
        <w:t xml:space="preserve">Cohere</w:t>
      </w:r>
      <w:r w:rsidDel="00000000" w:rsidR="00000000" w:rsidRPr="00000000">
        <w:rPr>
          <w:rFonts w:ascii="Cambria" w:cs="Cambria" w:eastAsia="Cambria" w:hAnsi="Cambria"/>
          <w:b w:val="1"/>
          <w:bCs w:val="1"/>
          <w:color w:val="30353f"/>
          <w:sz w:val="28"/>
          <w:szCs w:val="28"/>
          <w:rtl w:val="0"/>
        </w:rPr>
        <w:t xml:space="preserve"> :</w:t>
      </w:r>
      <w:r w:rsidDel="00000000" w:rsidR="00000000" w:rsidRPr="00000000">
        <w:rPr>
          <w:rtl w:val="0"/>
        </w:rPr>
      </w:r>
    </w:p>
    <w:p w:rsidR="00000000" w:rsidDel="00000000" w:rsidP="00000000" w:rsidRDefault="00000000" w:rsidRPr="00000000" w14:paraId="0000003B">
      <w:pPr>
        <w:spacing w:after="120" w:before="120" w:line="240" w:lineRule="auto"/>
        <w:ind w:left="108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After you import </w:t>
      </w:r>
      <w:r w:rsidDel="00000000" w:rsidR="00000000" w:rsidRPr="00000000">
        <w:rPr>
          <w:rFonts w:ascii="Cambria" w:cs="Cambria" w:eastAsia="Cambria" w:hAnsi="Cambria"/>
          <w:color w:val="0f141a"/>
          <w:highlight w:val="white"/>
          <w:rtl w:val="0"/>
        </w:rPr>
        <w:t xml:space="preserve">Cohere</w:t>
      </w:r>
      <w:r w:rsidDel="00000000" w:rsidR="00000000" w:rsidRPr="00000000">
        <w:rPr>
          <w:rFonts w:ascii="Cambria" w:cs="Cambria" w:eastAsia="Cambria" w:hAnsi="Cambria"/>
          <w:b w:val="1"/>
          <w:bCs w:val="1"/>
          <w:color w:val="30353f"/>
          <w:rtl w:val="0"/>
        </w:rPr>
        <w:t xml:space="preserve"> </w:t>
      </w:r>
      <w:r w:rsidDel="00000000" w:rsidR="00000000" w:rsidRPr="00000000">
        <w:rPr>
          <w:rFonts w:ascii="Cambria" w:cs="Cambria" w:eastAsia="Cambria" w:hAnsi="Cambria"/>
          <w:color w:val="30353f"/>
          <w:rtl w:val="0"/>
        </w:rPr>
        <w:t xml:space="preserve">Data Adapter into Foundry, you must create an integration service with service type as </w:t>
      </w:r>
      <w:r w:rsidDel="00000000" w:rsidR="00000000" w:rsidRPr="00000000">
        <w:rPr>
          <w:rFonts w:ascii="Cambria" w:cs="Cambria" w:eastAsia="Cambria" w:hAnsi="Cambria"/>
          <w:color w:val="0f141a"/>
          <w:highlight w:val="white"/>
          <w:rtl w:val="0"/>
        </w:rPr>
        <w:t xml:space="preserve">Cohere</w:t>
      </w:r>
      <w:r w:rsidDel="00000000" w:rsidR="00000000" w:rsidRPr="00000000">
        <w:rPr>
          <w:rFonts w:ascii="Cambria" w:cs="Cambria" w:eastAsia="Cambria" w:hAnsi="Cambria"/>
          <w:color w:val="30353f"/>
          <w:rtl w:val="0"/>
        </w:rPr>
        <w:t xml:space="preserve"> .</w:t>
      </w:r>
    </w:p>
    <w:p w:rsidR="00000000" w:rsidDel="00000000" w:rsidP="00000000" w:rsidRDefault="00000000" w:rsidRPr="00000000" w14:paraId="0000003C">
      <w:pPr>
        <w:spacing w:after="120" w:before="120" w:line="240" w:lineRule="auto"/>
        <w:ind w:left="1080" w:firstLine="0"/>
        <w:rPr>
          <w:rFonts w:ascii="Cambria" w:cs="Cambria" w:eastAsia="Cambria" w:hAnsi="Cambria"/>
          <w:b w:val="1"/>
          <w:bCs w:val="1"/>
          <w:color w:val="30353f"/>
          <w:sz w:val="24"/>
          <w:szCs w:val="24"/>
        </w:rPr>
      </w:pPr>
      <w:r w:rsidDel="00000000" w:rsidR="00000000" w:rsidRPr="00000000">
        <w:rPr>
          <w:rFonts w:ascii="Cambria" w:cs="Cambria" w:eastAsia="Cambria" w:hAnsi="Cambria"/>
          <w:b w:val="1"/>
          <w:bCs w:val="1"/>
          <w:color w:val="30353f"/>
          <w:sz w:val="24"/>
          <w:szCs w:val="24"/>
          <w:rtl w:val="0"/>
        </w:rPr>
        <w:t xml:space="preserve">To create an integration service with </w:t>
      </w:r>
      <w:r w:rsidDel="00000000" w:rsidR="00000000" w:rsidRPr="00000000">
        <w:rPr>
          <w:rFonts w:ascii="Cambria" w:cs="Cambria" w:eastAsia="Cambria" w:hAnsi="Cambria"/>
          <w:b w:val="1"/>
          <w:bCs w:val="1"/>
          <w:color w:val="0f141a"/>
          <w:sz w:val="24"/>
          <w:szCs w:val="24"/>
          <w:highlight w:val="white"/>
          <w:rtl w:val="0"/>
        </w:rPr>
        <w:t xml:space="preserve">Cohere</w:t>
      </w:r>
      <w:r w:rsidDel="00000000" w:rsidR="00000000" w:rsidRPr="00000000">
        <w:rPr>
          <w:rFonts w:ascii="Cambria" w:cs="Cambria" w:eastAsia="Cambria" w:hAnsi="Cambria"/>
          <w:b w:val="1"/>
          <w:bCs w:val="1"/>
          <w:color w:val="30353f"/>
          <w:sz w:val="24"/>
          <w:szCs w:val="24"/>
          <w:rtl w:val="0"/>
        </w:rPr>
        <w:t xml:space="preserve">, do the following:</w:t>
      </w:r>
    </w:p>
    <w:p w:rsidR="00000000" w:rsidDel="00000000" w:rsidP="00000000" w:rsidRDefault="00000000" w:rsidRPr="00000000" w14:paraId="0000003D">
      <w:pPr>
        <w:numPr>
          <w:ilvl w:val="0"/>
          <w:numId w:val="20"/>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HCL Foundry.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3E">
      <w:pPr>
        <w:numPr>
          <w:ilvl w:val="0"/>
          <w:numId w:val="11"/>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3F">
      <w:pPr>
        <w:numPr>
          <w:ilvl w:val="0"/>
          <w:numId w:val="24"/>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40">
      <w:pPr>
        <w:numPr>
          <w:ilvl w:val="0"/>
          <w:numId w:val="25"/>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CONFIGURE NEW</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41">
      <w:pPr>
        <w:numPr>
          <w:ilvl w:val="0"/>
          <w:numId w:val="18"/>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type a unique name for your service.</w:t>
      </w:r>
    </w:p>
    <w:p w:rsidR="00000000" w:rsidDel="00000000" w:rsidP="00000000" w:rsidRDefault="00000000" w:rsidRPr="00000000" w14:paraId="00000042">
      <w:pPr>
        <w:numPr>
          <w:ilvl w:val="0"/>
          <w:numId w:val="5"/>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w:t>
      </w:r>
      <w:r w:rsidDel="00000000" w:rsidR="00000000" w:rsidRPr="00000000">
        <w:rPr>
          <w:rFonts w:ascii="Cambria" w:cs="Cambria" w:eastAsia="Cambria" w:hAnsi="Cambria"/>
          <w:b w:val="1"/>
          <w:bCs w:val="1"/>
          <w:color w:val="30353f"/>
          <w:rtl w:val="0"/>
        </w:rPr>
        <w:t xml:space="preserve">Service Type</w:t>
      </w:r>
      <w:r w:rsidDel="00000000" w:rsidR="00000000" w:rsidRPr="00000000">
        <w:rPr>
          <w:rFonts w:ascii="Cambria" w:cs="Cambria" w:eastAsia="Cambria" w:hAnsi="Cambria"/>
          <w:color w:val="30353f"/>
          <w:rtl w:val="0"/>
        </w:rPr>
        <w:t xml:space="preserve"> list, select </w:t>
      </w:r>
      <w:r w:rsidDel="00000000" w:rsidR="00000000" w:rsidRPr="00000000">
        <w:rPr>
          <w:rFonts w:ascii="Cambria" w:cs="Cambria" w:eastAsia="Cambria" w:hAnsi="Cambria"/>
          <w:b w:val="1"/>
          <w:bCs w:val="1"/>
          <w:color w:val="0f141a"/>
          <w:highlight w:val="white"/>
          <w:rtl w:val="0"/>
        </w:rPr>
        <w:t xml:space="preserve">Cohere.</w:t>
      </w:r>
      <w:r w:rsidDel="00000000" w:rsidR="00000000" w:rsidRPr="00000000">
        <w:rPr>
          <w:rtl w:val="0"/>
        </w:rPr>
      </w:r>
    </w:p>
    <w:p w:rsidR="00000000" w:rsidDel="00000000" w:rsidP="00000000" w:rsidRDefault="00000000" w:rsidRPr="00000000" w14:paraId="00000043">
      <w:pPr>
        <w:spacing w:after="280" w:before="280" w:line="240" w:lineRule="auto"/>
        <w:ind w:left="360" w:firstLine="0"/>
        <w:rPr>
          <w:rFonts w:ascii="Cambria" w:cs="Cambria" w:eastAsia="Cambria" w:hAnsi="Cambria"/>
          <w:color w:val="30353f"/>
        </w:rPr>
      </w:pP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Fonts w:ascii="Poppins Light" w:cs="Poppins Light" w:eastAsia="Poppins Light" w:hAnsi="Poppins Light"/>
          <w:color w:val="30353f"/>
          <w:sz w:val="20"/>
          <w:szCs w:val="20"/>
        </w:rPr>
        <w:drawing>
          <wp:inline distB="114300" distT="114300" distL="114300" distR="114300">
            <wp:extent cx="5548313" cy="4081211"/>
            <wp:effectExtent b="0" l="0" r="0" t="0"/>
            <wp:docPr id="8"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5548313" cy="4081211"/>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tl w:val="0"/>
        </w:rPr>
      </w:r>
    </w:p>
    <w:p w:rsidR="00000000" w:rsidDel="00000000" w:rsidP="00000000" w:rsidRDefault="00000000" w:rsidRPr="00000000" w14:paraId="00000044">
      <w:pPr>
        <w:numPr>
          <w:ilvl w:val="0"/>
          <w:numId w:val="5"/>
        </w:numPr>
        <w:spacing w:after="280" w:before="280" w:line="240" w:lineRule="auto"/>
        <w:ind w:left="72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w:t>
      </w:r>
      <w:r w:rsidDel="00000000" w:rsidR="00000000" w:rsidRPr="00000000">
        <w:rPr>
          <w:rtl w:val="0"/>
        </w:rPr>
      </w:r>
    </w:p>
    <w:p w:rsidR="00000000" w:rsidDel="00000000" w:rsidP="00000000" w:rsidRDefault="00000000" w:rsidRPr="00000000" w14:paraId="00000045">
      <w:pPr>
        <w:spacing w:after="280" w:before="280" w:line="259" w:lineRule="auto"/>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numPr>
          <w:ilvl w:val="0"/>
          <w:numId w:val="8"/>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Creating an Operation</w:t>
      </w:r>
      <w:r w:rsidDel="00000000" w:rsidR="00000000" w:rsidRPr="00000000">
        <w:rPr>
          <w:rtl w:val="0"/>
        </w:rPr>
      </w:r>
    </w:p>
    <w:p w:rsidR="00000000" w:rsidDel="00000000" w:rsidP="00000000" w:rsidRDefault="00000000" w:rsidRPr="00000000" w14:paraId="00000047">
      <w:pPr>
        <w:spacing w:after="120" w:before="120"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To make any API call in the HCL Foundry console, you must create an operation for the respective API and then execute the operation. Executing an operation involves making the API call and displaying the response. </w:t>
      </w:r>
    </w:p>
    <w:p w:rsidR="00000000" w:rsidDel="00000000" w:rsidP="00000000" w:rsidRDefault="00000000" w:rsidRPr="00000000" w14:paraId="00000048">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This section provides steps to create an operation for the </w:t>
      </w:r>
      <w:r w:rsidDel="00000000" w:rsidR="00000000" w:rsidRPr="00000000">
        <w:rPr>
          <w:rFonts w:ascii="Cambria" w:cs="Cambria" w:eastAsia="Cambria" w:hAnsi="Cambria"/>
          <w:color w:val="0f141a"/>
          <w:highlight w:val="white"/>
          <w:rtl w:val="0"/>
        </w:rPr>
        <w:t xml:space="preserve">Cohere</w:t>
      </w:r>
      <w:r w:rsidDel="00000000" w:rsidR="00000000" w:rsidRPr="00000000">
        <w:rPr>
          <w:rFonts w:ascii="Helvetica Neue" w:cs="Helvetica Neue" w:eastAsia="Helvetica Neue" w:hAnsi="Helvetica Neue"/>
          <w:color w:val="0f141a"/>
          <w:sz w:val="24"/>
          <w:szCs w:val="24"/>
          <w:highlight w:val="white"/>
          <w:rtl w:val="0"/>
        </w:rPr>
        <w:t xml:space="preserve"> </w:t>
      </w:r>
      <w:r w:rsidDel="00000000" w:rsidR="00000000" w:rsidRPr="00000000">
        <w:rPr>
          <w:rFonts w:ascii="Cambria" w:cs="Cambria" w:eastAsia="Cambria" w:hAnsi="Cambria"/>
          <w:color w:val="30353f"/>
          <w:rtl w:val="0"/>
        </w:rPr>
        <w:t xml:space="preserve">API.</w:t>
      </w:r>
    </w:p>
    <w:p w:rsidR="00000000" w:rsidDel="00000000" w:rsidP="00000000" w:rsidRDefault="00000000" w:rsidRPr="00000000" w14:paraId="00000049">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color w:val="30353f"/>
          <w:rtl w:val="0"/>
        </w:rPr>
        <w:t xml:space="preserve">Steps to create an operation for the </w:t>
      </w:r>
      <w:r w:rsidDel="00000000" w:rsidR="00000000" w:rsidRPr="00000000">
        <w:rPr>
          <w:rFonts w:ascii="Cambria" w:cs="Cambria" w:eastAsia="Cambria" w:hAnsi="Cambria"/>
          <w:color w:val="0f141a"/>
          <w:highlight w:val="white"/>
          <w:rtl w:val="0"/>
        </w:rPr>
        <w:t xml:space="preserve">Cohere</w:t>
      </w:r>
      <w:r w:rsidDel="00000000" w:rsidR="00000000" w:rsidRPr="00000000">
        <w:rPr>
          <w:rFonts w:ascii="Helvetica Neue" w:cs="Helvetica Neue" w:eastAsia="Helvetica Neue" w:hAnsi="Helvetica Neue"/>
          <w:color w:val="0f141a"/>
          <w:sz w:val="24"/>
          <w:szCs w:val="24"/>
          <w:highlight w:val="white"/>
          <w:rtl w:val="0"/>
        </w:rPr>
        <w:t xml:space="preserve"> </w:t>
      </w:r>
      <w:r w:rsidDel="00000000" w:rsidR="00000000" w:rsidRPr="00000000">
        <w:rPr>
          <w:rFonts w:ascii="Cambria" w:cs="Cambria" w:eastAsia="Cambria" w:hAnsi="Cambria"/>
          <w:color w:val="30353f"/>
          <w:rtl w:val="0"/>
        </w:rPr>
        <w:t xml:space="preserve">API:</w:t>
      </w:r>
    </w:p>
    <w:p w:rsidR="00000000" w:rsidDel="00000000" w:rsidP="00000000" w:rsidRDefault="00000000" w:rsidRPr="00000000" w14:paraId="0000004A">
      <w:pPr>
        <w:numPr>
          <w:ilvl w:val="0"/>
          <w:numId w:val="23"/>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w:t>
      </w:r>
      <w:r w:rsidDel="00000000" w:rsidR="00000000" w:rsidRPr="00000000">
        <w:rPr>
          <w:rFonts w:ascii="Cambria" w:cs="Cambria" w:eastAsia="Cambria" w:hAnsi="Cambria"/>
          <w:rtl w:val="0"/>
        </w:rPr>
        <w:t xml:space="preserve">HCL Foundry</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4B">
      <w:pPr>
        <w:numPr>
          <w:ilvl w:val="0"/>
          <w:numId w:val="22"/>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4C">
      <w:pPr>
        <w:numPr>
          <w:ilvl w:val="0"/>
          <w:numId w:val="3"/>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page appears with a list of existing integration services.</w:t>
      </w:r>
    </w:p>
    <w:p w:rsidR="00000000" w:rsidDel="00000000" w:rsidP="00000000" w:rsidRDefault="00000000" w:rsidRPr="00000000" w14:paraId="0000004D">
      <w:pPr>
        <w:numPr>
          <w:ilvl w:val="0"/>
          <w:numId w:val="13"/>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color w:val="0f141a"/>
          <w:highlight w:val="white"/>
          <w:rtl w:val="0"/>
        </w:rPr>
        <w:t xml:space="preserve">Cohere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4E">
      <w:pPr>
        <w:numPr>
          <w:ilvl w:val="0"/>
          <w:numId w:val="7"/>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 opens.</w:t>
      </w:r>
    </w:p>
    <w:p w:rsidR="00000000" w:rsidDel="00000000" w:rsidP="00000000" w:rsidRDefault="00000000" w:rsidRPr="00000000" w14:paraId="0000004F">
      <w:pPr>
        <w:spacing w:before="280" w:line="259"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4610100"/>
            <wp:effectExtent b="0" l="0" r="0" t="0"/>
            <wp:docPr id="4"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5943600" cy="4610100"/>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 xml:space="preserve"> </w:t>
      </w:r>
      <w:r w:rsidDel="00000000" w:rsidR="00000000" w:rsidRPr="00000000">
        <w:rPr>
          <w:rtl w:val="0"/>
        </w:rPr>
      </w:r>
    </w:p>
    <w:p w:rsidR="00000000" w:rsidDel="00000000" w:rsidP="00000000" w:rsidRDefault="00000000" w:rsidRPr="00000000" w14:paraId="00000050">
      <w:pPr>
        <w:numPr>
          <w:ilvl w:val="0"/>
          <w:numId w:val="7"/>
        </w:numPr>
        <w:spacing w:line="259" w:lineRule="auto"/>
        <w:ind w:left="720" w:hanging="360"/>
        <w:rPr>
          <w:rFonts w:ascii="Cambria" w:cs="Cambria" w:eastAsia="Cambria" w:hAnsi="Cambria"/>
          <w:color w:val="30353f"/>
        </w:rPr>
      </w:pPr>
      <w:r w:rsidDel="00000000" w:rsidR="00000000" w:rsidRPr="00000000">
        <w:rPr>
          <w:rFonts w:ascii="Cambria" w:cs="Cambria" w:eastAsia="Cambria" w:hAnsi="Cambria"/>
          <w:rtl w:val="0"/>
        </w:rPr>
        <w:t xml:space="preserve">Select </w:t>
      </w:r>
      <w:r w:rsidDel="00000000" w:rsidR="00000000" w:rsidRPr="00000000">
        <w:rPr>
          <w:rFonts w:ascii="Cambria" w:cs="Cambria" w:eastAsia="Cambria" w:hAnsi="Cambria"/>
          <w:b w:val="1"/>
          <w:bCs w:val="1"/>
          <w:rtl w:val="0"/>
        </w:rPr>
        <w:t xml:space="preserve">chatWithCohere  </w:t>
      </w:r>
      <w:r w:rsidDel="00000000" w:rsidR="00000000" w:rsidRPr="00000000">
        <w:rPr>
          <w:rFonts w:ascii="Cambria" w:cs="Cambria" w:eastAsia="Cambria" w:hAnsi="Cambria"/>
          <w:rtl w:val="0"/>
        </w:rPr>
        <w:t xml:space="preserve">and Click Add Operation.</w:t>
      </w:r>
      <w:r w:rsidDel="00000000" w:rsidR="00000000" w:rsidRPr="00000000">
        <w:rPr>
          <w:rtl w:val="0"/>
        </w:rPr>
      </w:r>
    </w:p>
    <w:p w:rsidR="00000000" w:rsidDel="00000000" w:rsidP="00000000" w:rsidRDefault="00000000" w:rsidRPr="00000000" w14:paraId="00000051">
      <w:pPr>
        <w:spacing w:line="259"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52">
      <w:pPr>
        <w:spacing w:line="259"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tl w:val="0"/>
        </w:rPr>
        <w:t xml:space="preserve"> </w:t>
      </w:r>
    </w:p>
    <w:p w:rsidR="00000000" w:rsidDel="00000000" w:rsidP="00000000" w:rsidRDefault="00000000" w:rsidRPr="00000000" w14:paraId="00000053">
      <w:pPr>
        <w:spacing w:line="259"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3289300"/>
            <wp:effectExtent b="0" l="0" r="0" t="0"/>
            <wp:docPr id="6"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943600" cy="328930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spacing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55">
      <w:pPr>
        <w:spacing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56">
      <w:pPr>
        <w:spacing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57">
      <w:pPr>
        <w:spacing w:after="280" w:line="259" w:lineRule="auto"/>
        <w:ind w:left="720" w:firstLine="0"/>
        <w:rPr>
          <w:rFonts w:ascii="Poppins Light" w:cs="Poppins Light" w:eastAsia="Poppins Light" w:hAnsi="Poppins Light"/>
          <w:color w:val="30353f"/>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numPr>
          <w:ilvl w:val="0"/>
          <w:numId w:val="8"/>
        </w:numPr>
        <w:spacing w:after="0" w:before="40" w:line="240"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color w:val="30353f"/>
          <w:sz w:val="28"/>
          <w:szCs w:val="28"/>
          <w:rtl w:val="0"/>
        </w:rPr>
        <w:t xml:space="preserve">Executing  Operation</w:t>
      </w:r>
      <w:r w:rsidDel="00000000" w:rsidR="00000000" w:rsidRPr="00000000">
        <w:rPr>
          <w:rtl w:val="0"/>
        </w:rPr>
      </w:r>
    </w:p>
    <w:p w:rsidR="00000000" w:rsidDel="00000000" w:rsidP="00000000" w:rsidRDefault="00000000" w:rsidRPr="00000000" w14:paraId="00000059">
      <w:pPr>
        <w:spacing w:after="120" w:before="120" w:line="240" w:lineRule="auto"/>
        <w:ind w:left="720" w:firstLine="0"/>
        <w:jc w:val="both"/>
        <w:rPr>
          <w:rFonts w:ascii="Cambria" w:cs="Cambria" w:eastAsia="Cambria" w:hAnsi="Cambria"/>
          <w:color w:val="30353f"/>
        </w:rPr>
      </w:pPr>
      <w:r w:rsidDel="00000000" w:rsidR="00000000" w:rsidRPr="00000000">
        <w:rPr>
          <w:rFonts w:ascii="Cambria" w:cs="Cambria" w:eastAsia="Cambria" w:hAnsi="Cambria"/>
          <w:color w:val="30353f"/>
          <w:rtl w:val="0"/>
        </w:rPr>
        <w:t xml:space="preserve">Executing an operation involves making the API call by setting the necessary parameters and displaying the response. The procedure to execute any operation is same, but the request parameters of the APIs vary. This section provides steps to execute the </w:t>
      </w:r>
      <w:r w:rsidDel="00000000" w:rsidR="00000000" w:rsidRPr="00000000">
        <w:rPr>
          <w:rFonts w:ascii="Cambria" w:cs="Cambria" w:eastAsia="Cambria" w:hAnsi="Cambria"/>
          <w:color w:val="0f141a"/>
          <w:highlight w:val="white"/>
          <w:rtl w:val="0"/>
        </w:rPr>
        <w:t xml:space="preserve">Cohere</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color w:val="30353f"/>
          <w:rtl w:val="0"/>
        </w:rPr>
        <w:t xml:space="preserve">(explained in </w:t>
      </w:r>
      <w:r w:rsidDel="00000000" w:rsidR="00000000" w:rsidRPr="00000000">
        <w:rPr>
          <w:rFonts w:ascii="Cambria" w:cs="Cambria" w:eastAsia="Cambria" w:hAnsi="Cambria"/>
          <w:rtl w:val="0"/>
        </w:rPr>
        <w:t xml:space="preserve">Creating an Operation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5A">
      <w:pPr>
        <w:spacing w:after="120" w:before="120" w:line="240" w:lineRule="auto"/>
        <w:ind w:left="720" w:firstLine="0"/>
        <w:rPr>
          <w:rFonts w:ascii="Cambria" w:cs="Cambria" w:eastAsia="Cambria" w:hAnsi="Cambria"/>
          <w:color w:val="30353f"/>
        </w:rPr>
      </w:pPr>
      <w:r w:rsidDel="00000000" w:rsidR="00000000" w:rsidRPr="00000000">
        <w:rPr>
          <w:rFonts w:ascii="Cambria" w:cs="Cambria" w:eastAsia="Cambria" w:hAnsi="Cambria"/>
          <w:b w:val="1"/>
          <w:bCs w:val="1"/>
          <w:color w:val="30353f"/>
          <w:rtl w:val="0"/>
        </w:rPr>
        <w:t xml:space="preserve">Steps to execute the Cohere</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b w:val="1"/>
          <w:bCs w:val="1"/>
          <w:color w:val="30353f"/>
          <w:rtl w:val="0"/>
        </w:rPr>
        <w:t xml:space="preserve">operation:</w:t>
      </w:r>
      <w:r w:rsidDel="00000000" w:rsidR="00000000" w:rsidRPr="00000000">
        <w:rPr>
          <w:rtl w:val="0"/>
        </w:rPr>
      </w:r>
    </w:p>
    <w:p w:rsidR="00000000" w:rsidDel="00000000" w:rsidP="00000000" w:rsidRDefault="00000000" w:rsidRPr="00000000" w14:paraId="0000005B">
      <w:pPr>
        <w:numPr>
          <w:ilvl w:val="0"/>
          <w:numId w:val="6"/>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Log on to your Hcl Foundry. The </w:t>
      </w:r>
      <w:r w:rsidDel="00000000" w:rsidR="00000000" w:rsidRPr="00000000">
        <w:rPr>
          <w:rFonts w:ascii="Cambria" w:cs="Cambria" w:eastAsia="Cambria" w:hAnsi="Cambria"/>
          <w:b w:val="1"/>
          <w:bCs w:val="1"/>
          <w:color w:val="30353f"/>
          <w:rtl w:val="0"/>
        </w:rPr>
        <w:t xml:space="preserve">Dashboard</w:t>
      </w:r>
      <w:r w:rsidDel="00000000" w:rsidR="00000000" w:rsidRPr="00000000">
        <w:rPr>
          <w:rFonts w:ascii="Cambria" w:cs="Cambria" w:eastAsia="Cambria" w:hAnsi="Cambria"/>
          <w:color w:val="30353f"/>
          <w:rtl w:val="0"/>
        </w:rPr>
        <w:t xml:space="preserve"> page appears by default.</w:t>
      </w:r>
    </w:p>
    <w:p w:rsidR="00000000" w:rsidDel="00000000" w:rsidP="00000000" w:rsidRDefault="00000000" w:rsidRPr="00000000" w14:paraId="0000005C">
      <w:pPr>
        <w:numPr>
          <w:ilvl w:val="0"/>
          <w:numId w:val="10"/>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left pane, click the </w:t>
      </w:r>
      <w:r w:rsidDel="00000000" w:rsidR="00000000" w:rsidRPr="00000000">
        <w:rPr>
          <w:rFonts w:ascii="Cambria" w:cs="Cambria" w:eastAsia="Cambria" w:hAnsi="Cambria"/>
          <w:b w:val="1"/>
          <w:bCs w:val="1"/>
          <w:color w:val="30353f"/>
          <w:rtl w:val="0"/>
        </w:rPr>
        <w:t xml:space="preserve">API Management</w:t>
      </w:r>
      <w:r w:rsidDel="00000000" w:rsidR="00000000" w:rsidRPr="00000000">
        <w:rPr>
          <w:rFonts w:ascii="Cambria" w:cs="Cambria" w:eastAsia="Cambria" w:hAnsi="Cambria"/>
          <w:color w:val="30353f"/>
          <w:rtl w:val="0"/>
        </w:rPr>
        <w:t xml:space="preserve"> menu. The </w:t>
      </w:r>
      <w:r w:rsidDel="00000000" w:rsidR="00000000" w:rsidRPr="00000000">
        <w:rPr>
          <w:rFonts w:ascii="Cambria" w:cs="Cambria" w:eastAsia="Cambria" w:hAnsi="Cambria"/>
          <w:b w:val="1"/>
          <w:bCs w:val="1"/>
          <w:color w:val="30353f"/>
          <w:rtl w:val="0"/>
        </w:rPr>
        <w:t xml:space="preserve">APIs</w:t>
      </w:r>
      <w:r w:rsidDel="00000000" w:rsidR="00000000" w:rsidRPr="00000000">
        <w:rPr>
          <w:rFonts w:ascii="Cambria" w:cs="Cambria" w:eastAsia="Cambria" w:hAnsi="Cambria"/>
          <w:color w:val="30353f"/>
          <w:rtl w:val="0"/>
        </w:rPr>
        <w:t xml:space="preserve"> tab opens by default.</w:t>
      </w:r>
    </w:p>
    <w:p w:rsidR="00000000" w:rsidDel="00000000" w:rsidP="00000000" w:rsidRDefault="00000000" w:rsidRPr="00000000" w14:paraId="0000005D">
      <w:pPr>
        <w:numPr>
          <w:ilvl w:val="0"/>
          <w:numId w:val="19"/>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The </w:t>
      </w:r>
      <w:r w:rsidDel="00000000" w:rsidR="00000000" w:rsidRPr="00000000">
        <w:rPr>
          <w:rFonts w:ascii="Cambria" w:cs="Cambria" w:eastAsia="Cambria" w:hAnsi="Cambria"/>
          <w:b w:val="1"/>
          <w:bCs w:val="1"/>
          <w:color w:val="30353f"/>
          <w:rtl w:val="0"/>
        </w:rPr>
        <w:t xml:space="preserve">Integration</w:t>
      </w:r>
      <w:r w:rsidDel="00000000" w:rsidR="00000000" w:rsidRPr="00000000">
        <w:rPr>
          <w:rFonts w:ascii="Cambria" w:cs="Cambria" w:eastAsia="Cambria" w:hAnsi="Cambria"/>
          <w:color w:val="30353f"/>
          <w:rtl w:val="0"/>
        </w:rPr>
        <w:t xml:space="preserve"> tab opens with a list of existing integration services.</w:t>
      </w:r>
    </w:p>
    <w:p w:rsidR="00000000" w:rsidDel="00000000" w:rsidP="00000000" w:rsidRDefault="00000000" w:rsidRPr="00000000" w14:paraId="0000005E">
      <w:pPr>
        <w:numPr>
          <w:ilvl w:val="0"/>
          <w:numId w:val="17"/>
        </w:numPr>
        <w:spacing w:after="280"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From the list of integration services, select the integration service that you have created with service type as </w:t>
      </w:r>
      <w:r w:rsidDel="00000000" w:rsidR="00000000" w:rsidRPr="00000000">
        <w:rPr>
          <w:rFonts w:ascii="Cambria" w:cs="Cambria" w:eastAsia="Cambria" w:hAnsi="Cambria"/>
          <w:b w:val="1"/>
          <w:bCs w:val="1"/>
          <w:color w:val="0f141a"/>
          <w:highlight w:val="white"/>
          <w:rtl w:val="0"/>
        </w:rPr>
        <w:t xml:space="preserve">Cohere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Service Definition</w:t>
      </w:r>
      <w:r w:rsidDel="00000000" w:rsidR="00000000" w:rsidRPr="00000000">
        <w:rPr>
          <w:rFonts w:ascii="Cambria" w:cs="Cambria" w:eastAsia="Cambria" w:hAnsi="Cambria"/>
          <w:color w:val="30353f"/>
          <w:rtl w:val="0"/>
        </w:rPr>
        <w:t xml:space="preserve"> tab of the selected integration service opens by default.</w:t>
      </w:r>
    </w:p>
    <w:p w:rsidR="00000000" w:rsidDel="00000000" w:rsidP="00000000" w:rsidRDefault="00000000" w:rsidRPr="00000000" w14:paraId="0000005F">
      <w:pPr>
        <w:numPr>
          <w:ilvl w:val="0"/>
          <w:numId w:val="16"/>
        </w:numPr>
        <w:spacing w:before="280" w:line="24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Operations List</w:t>
      </w:r>
      <w:r w:rsidDel="00000000" w:rsidR="00000000" w:rsidRPr="00000000">
        <w:rPr>
          <w:rFonts w:ascii="Cambria" w:cs="Cambria" w:eastAsia="Cambria" w:hAnsi="Cambria"/>
          <w:color w:val="30353f"/>
          <w:rtl w:val="0"/>
        </w:rPr>
        <w:t xml:space="preserve"> tab.</w:t>
      </w:r>
    </w:p>
    <w:p w:rsidR="00000000" w:rsidDel="00000000" w:rsidP="00000000" w:rsidRDefault="00000000" w:rsidRPr="00000000" w14:paraId="00000060">
      <w:pPr>
        <w:numPr>
          <w:ilvl w:val="0"/>
          <w:numId w:val="16"/>
        </w:numPr>
        <w:spacing w:line="259"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w:t>
      </w:r>
      <w:r w:rsidDel="00000000" w:rsidR="00000000" w:rsidRPr="00000000">
        <w:rPr>
          <w:rFonts w:ascii="Cambria" w:cs="Cambria" w:eastAsia="Cambria" w:hAnsi="Cambria"/>
          <w:b w:val="1"/>
          <w:bCs w:val="1"/>
          <w:color w:val="30353f"/>
          <w:rtl w:val="0"/>
        </w:rPr>
        <w:t xml:space="preserve">Name</w:t>
      </w:r>
      <w:r w:rsidDel="00000000" w:rsidR="00000000" w:rsidRPr="00000000">
        <w:rPr>
          <w:rFonts w:ascii="Cambria" w:cs="Cambria" w:eastAsia="Cambria" w:hAnsi="Cambria"/>
          <w:color w:val="30353f"/>
          <w:rtl w:val="0"/>
        </w:rPr>
        <w:t xml:space="preserve"> box, the name of the operation is displayed by default. If you want, you can change the name.</w:t>
      </w:r>
    </w:p>
    <w:p w:rsidR="00000000" w:rsidDel="00000000" w:rsidP="00000000" w:rsidRDefault="00000000" w:rsidRPr="00000000" w14:paraId="00000061">
      <w:pPr>
        <w:numPr>
          <w:ilvl w:val="0"/>
          <w:numId w:val="16"/>
        </w:numPr>
        <w:spacing w:after="280" w:line="259"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On the </w:t>
      </w:r>
      <w:r w:rsidDel="00000000" w:rsidR="00000000" w:rsidRPr="00000000">
        <w:rPr>
          <w:rFonts w:ascii="Cambria" w:cs="Cambria" w:eastAsia="Cambria" w:hAnsi="Cambria"/>
          <w:b w:val="1"/>
          <w:bCs w:val="1"/>
          <w:color w:val="30353f"/>
          <w:rtl w:val="0"/>
        </w:rPr>
        <w:t xml:space="preserve">Request Input</w:t>
      </w:r>
      <w:r w:rsidDel="00000000" w:rsidR="00000000" w:rsidRPr="00000000">
        <w:rPr>
          <w:rFonts w:ascii="Cambria" w:cs="Cambria" w:eastAsia="Cambria" w:hAnsi="Cambria"/>
          <w:color w:val="30353f"/>
          <w:rtl w:val="0"/>
        </w:rPr>
        <w:t xml:space="preserve"> tab, in the </w:t>
      </w:r>
      <w:r w:rsidDel="00000000" w:rsidR="00000000" w:rsidRPr="00000000">
        <w:rPr>
          <w:rFonts w:ascii="Cambria" w:cs="Cambria" w:eastAsia="Cambria" w:hAnsi="Cambria"/>
          <w:b w:val="1"/>
          <w:bCs w:val="1"/>
          <w:color w:val="30353f"/>
          <w:rtl w:val="0"/>
        </w:rPr>
        <w:t xml:space="preserve">Body</w:t>
      </w:r>
      <w:r w:rsidDel="00000000" w:rsidR="00000000" w:rsidRPr="00000000">
        <w:rPr>
          <w:rFonts w:ascii="Cambria" w:cs="Cambria" w:eastAsia="Cambria" w:hAnsi="Cambria"/>
          <w:color w:val="30353f"/>
          <w:rtl w:val="0"/>
        </w:rPr>
        <w:t xml:space="preserve"> section, for the following parameters, specify the values in the respective boxes under the </w:t>
      </w:r>
      <w:r w:rsidDel="00000000" w:rsidR="00000000" w:rsidRPr="00000000">
        <w:rPr>
          <w:rFonts w:ascii="Cambria" w:cs="Cambria" w:eastAsia="Cambria" w:hAnsi="Cambria"/>
          <w:b w:val="1"/>
          <w:bCs w:val="1"/>
          <w:color w:val="30353f"/>
          <w:rtl w:val="0"/>
        </w:rPr>
        <w:t xml:space="preserve">Test Value</w:t>
      </w:r>
      <w:r w:rsidDel="00000000" w:rsidR="00000000" w:rsidRPr="00000000">
        <w:rPr>
          <w:rFonts w:ascii="Cambria" w:cs="Cambria" w:eastAsia="Cambria" w:hAnsi="Cambria"/>
          <w:color w:val="30353f"/>
          <w:rtl w:val="0"/>
        </w:rPr>
        <w:t xml:space="preserve"> column.</w:t>
      </w:r>
    </w:p>
    <w:p w:rsidR="00000000" w:rsidDel="00000000" w:rsidP="00000000" w:rsidRDefault="00000000" w:rsidRPr="00000000" w14:paraId="00000062">
      <w:pPr>
        <w:spacing w:after="280" w:before="280" w:line="240" w:lineRule="auto"/>
        <w:ind w:left="720" w:firstLine="0"/>
        <w:rPr>
          <w:rFonts w:ascii="Cambria" w:cs="Cambria" w:eastAsia="Cambria" w:hAnsi="Cambria"/>
          <w:color w:val="30353f"/>
        </w:rPr>
      </w:pP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3187700"/>
            <wp:effectExtent b="0" l="0" r="0" t="0"/>
            <wp:docPr id="3"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5943600" cy="3187700"/>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spacing w:after="280" w:before="280" w:line="240" w:lineRule="auto"/>
        <w:ind w:left="720" w:firstLine="0"/>
        <w:rPr>
          <w:rFonts w:ascii="Cambria" w:cs="Cambria" w:eastAsia="Cambria" w:hAnsi="Cambria"/>
          <w:color w:val="30353f"/>
        </w:rPr>
      </w:pPr>
      <w:r w:rsidDel="00000000" w:rsidR="00000000" w:rsidRPr="00000000">
        <w:rPr>
          <w:rtl w:val="0"/>
        </w:rPr>
      </w:r>
    </w:p>
    <w:p w:rsidR="00000000" w:rsidDel="00000000" w:rsidP="00000000" w:rsidRDefault="00000000" w:rsidRPr="00000000" w14:paraId="00000064">
      <w:pPr>
        <w:numPr>
          <w:ilvl w:val="0"/>
          <w:numId w:val="16"/>
        </w:numPr>
        <w:spacing w:before="280" w:line="259" w:lineRule="auto"/>
        <w:ind w:left="72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Enter the value of </w:t>
      </w:r>
      <w:r w:rsidDel="00000000" w:rsidR="00000000" w:rsidRPr="00000000">
        <w:rPr>
          <w:rFonts w:ascii="Cambria" w:cs="Cambria" w:eastAsia="Cambria" w:hAnsi="Cambria"/>
          <w:b w:val="1"/>
          <w:bCs w:val="1"/>
          <w:color w:val="30353f"/>
          <w:rtl w:val="0"/>
        </w:rPr>
        <w:t xml:space="preserve">Authorization </w:t>
      </w:r>
      <w:r w:rsidDel="00000000" w:rsidR="00000000" w:rsidRPr="00000000">
        <w:rPr>
          <w:rFonts w:ascii="Cambria" w:cs="Cambria" w:eastAsia="Cambria" w:hAnsi="Cambria"/>
          <w:color w:val="30353f"/>
          <w:rtl w:val="0"/>
        </w:rPr>
        <w:t xml:space="preserve">in the header part as default value </w:t>
        <w:br w:type="textWrapping"/>
      </w:r>
      <w:r w:rsidDel="00000000" w:rsidR="00000000" w:rsidRPr="00000000">
        <w:rPr>
          <w:rFonts w:ascii="Cambria" w:cs="Cambria" w:eastAsia="Cambria" w:hAnsi="Cambria"/>
          <w:color w:val="30353f"/>
        </w:rPr>
        <w:drawing>
          <wp:inline distB="114300" distT="114300" distL="114300" distR="114300">
            <wp:extent cx="5943600" cy="2197100"/>
            <wp:effectExtent b="0" l="0" r="0" t="0"/>
            <wp:docPr id="10" name="image6.png"/>
            <a:graphic>
              <a:graphicData uri="http://schemas.openxmlformats.org/drawingml/2006/picture">
                <pic:pic>
                  <pic:nvPicPr>
                    <pic:cNvPr id="0" name="image6.png"/>
                    <pic:cNvPicPr preferRelativeResize="0"/>
                  </pic:nvPicPr>
                  <pic:blipFill>
                    <a:blip r:embed="rId20"/>
                    <a:srcRect b="0" l="0" r="0" t="0"/>
                    <a:stretch>
                      <a:fillRect/>
                    </a:stretch>
                  </pic:blipFill>
                  <pic:spPr>
                    <a:xfrm>
                      <a:off x="0" y="0"/>
                      <a:ext cx="5943600" cy="21971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numPr>
          <w:ilvl w:val="0"/>
          <w:numId w:val="16"/>
        </w:numPr>
        <w:spacing w:before="280" w:line="259" w:lineRule="auto"/>
        <w:ind w:left="72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SAVE AND FETCH RESPONSE</w:t>
      </w:r>
      <w:r w:rsidDel="00000000" w:rsidR="00000000" w:rsidRPr="00000000">
        <w:rPr>
          <w:rFonts w:ascii="Cambria" w:cs="Cambria" w:eastAsia="Cambria" w:hAnsi="Cambria"/>
          <w:color w:val="30353f"/>
          <w:rtl w:val="0"/>
        </w:rPr>
        <w:t xml:space="preserv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dialog appears with the response. Otherwise, the </w:t>
      </w:r>
      <w:r w:rsidDel="00000000" w:rsidR="00000000" w:rsidRPr="00000000">
        <w:rPr>
          <w:rFonts w:ascii="Cambria" w:cs="Cambria" w:eastAsia="Cambria" w:hAnsi="Cambria"/>
          <w:b w:val="1"/>
          <w:bCs w:val="1"/>
          <w:color w:val="30353f"/>
          <w:rtl w:val="0"/>
        </w:rPr>
        <w:t xml:space="preserve">Output Result</w:t>
      </w:r>
      <w:r w:rsidDel="00000000" w:rsidR="00000000" w:rsidRPr="00000000">
        <w:rPr>
          <w:rFonts w:ascii="Cambria" w:cs="Cambria" w:eastAsia="Cambria" w:hAnsi="Cambria"/>
          <w:color w:val="30353f"/>
          <w:rtl w:val="0"/>
        </w:rPr>
        <w:t xml:space="preserve"> shows an error.</w:t>
      </w:r>
    </w:p>
    <w:p w:rsidR="00000000" w:rsidDel="00000000" w:rsidP="00000000" w:rsidRDefault="00000000" w:rsidRPr="00000000" w14:paraId="00000066">
      <w:pPr>
        <w:spacing w:line="259" w:lineRule="auto"/>
        <w:ind w:left="720" w:firstLine="0"/>
        <w:rPr>
          <w:rFonts w:ascii="Poppins Light" w:cs="Poppins Light" w:eastAsia="Poppins Light" w:hAnsi="Poppins Light"/>
          <w:color w:val="30353f"/>
          <w:sz w:val="20"/>
          <w:szCs w:val="20"/>
        </w:rPr>
      </w:pPr>
      <w:r w:rsidDel="00000000" w:rsidR="00000000" w:rsidRPr="00000000">
        <w:rPr>
          <w:rFonts w:ascii="Poppins Light" w:cs="Poppins Light" w:eastAsia="Poppins Light" w:hAnsi="Poppins Light"/>
          <w:color w:val="30353f"/>
          <w:sz w:val="20"/>
          <w:szCs w:val="20"/>
          <w:rtl w:val="0"/>
        </w:rPr>
        <w:br w:type="textWrapping"/>
      </w: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2679700"/>
            <wp:effectExtent b="0" l="0" r="0" t="0"/>
            <wp:docPr id="2"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5943600" cy="2679700"/>
                    </a:xfrm>
                    <a:prstGeom prst="rect"/>
                    <a:ln/>
                  </pic:spPr>
                </pic:pic>
              </a:graphicData>
            </a:graphic>
          </wp:inline>
        </w:drawing>
      </w:r>
      <w:r w:rsidDel="00000000" w:rsidR="00000000" w:rsidRPr="00000000">
        <w:rPr>
          <w:rFonts w:ascii="Poppins Light" w:cs="Poppins Light" w:eastAsia="Poppins Light" w:hAnsi="Poppins Light"/>
          <w:color w:val="30353f"/>
          <w:sz w:val="20"/>
          <w:szCs w:val="20"/>
          <w:rtl w:val="0"/>
        </w:rPr>
        <w:tab/>
        <w:tab/>
      </w:r>
    </w:p>
    <w:p w:rsidR="00000000" w:rsidDel="00000000" w:rsidP="00000000" w:rsidRDefault="00000000" w:rsidRPr="00000000" w14:paraId="00000067">
      <w:pPr>
        <w:spacing w:after="280" w:line="259" w:lineRule="auto"/>
        <w:rPr>
          <w:rFonts w:ascii="Cambria" w:cs="Cambria" w:eastAsia="Cambria" w:hAnsi="Cambria"/>
          <w:color w:val="30353f"/>
        </w:rPr>
      </w:pP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68">
      <w:pPr>
        <w:pStyle w:val="Heading1"/>
        <w:keepNext w:val="0"/>
        <w:keepLines w:val="0"/>
        <w:numPr>
          <w:ilvl w:val="0"/>
          <w:numId w:val="21"/>
        </w:numPr>
        <w:spacing w:after="60" w:before="600" w:line="240" w:lineRule="auto"/>
        <w:ind w:left="360"/>
        <w:rPr>
          <w:rFonts w:ascii="Cambria" w:cs="Cambria" w:eastAsia="Cambria" w:hAnsi="Cambria"/>
          <w:b w:val="1"/>
          <w:bCs w:val="1"/>
          <w:smallCaps w:val="1"/>
          <w:sz w:val="28"/>
          <w:szCs w:val="28"/>
        </w:rPr>
      </w:pPr>
      <w:r w:rsidDel="00000000" w:rsidR="00000000" w:rsidRPr="00000000">
        <w:rPr>
          <w:rFonts w:ascii="Poppins Light" w:cs="Poppins Light" w:eastAsia="Poppins Light" w:hAnsi="Poppins Light"/>
          <w:b w:val="1"/>
          <w:bCs w:val="1"/>
          <w:color w:val="30353f"/>
          <w:sz w:val="31"/>
          <w:szCs w:val="31"/>
          <w:rtl w:val="0"/>
        </w:rPr>
        <w:t xml:space="preserve"> </w:t>
      </w:r>
      <w:r w:rsidDel="00000000" w:rsidR="00000000" w:rsidRPr="00000000">
        <w:rPr>
          <w:rFonts w:ascii="Cambria" w:cs="Cambria" w:eastAsia="Cambria" w:hAnsi="Cambria"/>
          <w:b w:val="1"/>
          <w:bCs w:val="1"/>
          <w:color w:val="30353f"/>
          <w:sz w:val="28"/>
          <w:szCs w:val="28"/>
          <w:rtl w:val="0"/>
        </w:rPr>
        <w:t xml:space="preserve">Publishing the App in VoltMX FOUNDRY:</w:t>
      </w:r>
      <w:r w:rsidDel="00000000" w:rsidR="00000000" w:rsidRPr="00000000">
        <w:rPr>
          <w:rtl w:val="0"/>
        </w:rPr>
      </w:r>
    </w:p>
    <w:p w:rsidR="00000000" w:rsidDel="00000000" w:rsidP="00000000" w:rsidRDefault="00000000" w:rsidRPr="00000000" w14:paraId="00000069">
      <w:pPr>
        <w:spacing w:after="120" w:before="120" w:line="240" w:lineRule="auto"/>
        <w:ind w:left="720" w:firstLine="0"/>
        <w:jc w:val="both"/>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color w:val="30353f"/>
          <w:rtl w:val="0"/>
        </w:rPr>
        <w:t xml:space="preserve">After adding the </w:t>
      </w:r>
      <w:r w:rsidDel="00000000" w:rsidR="00000000" w:rsidRPr="00000000">
        <w:rPr>
          <w:rFonts w:ascii="Cambria" w:cs="Cambria" w:eastAsia="Cambria" w:hAnsi="Cambria"/>
          <w:b w:val="1"/>
          <w:bCs w:val="1"/>
          <w:color w:val="0f141a"/>
          <w:highlight w:val="white"/>
          <w:rtl w:val="0"/>
        </w:rPr>
        <w:t xml:space="preserve">Cohere</w:t>
      </w:r>
      <w:r w:rsidDel="00000000" w:rsidR="00000000" w:rsidRPr="00000000">
        <w:rPr>
          <w:rFonts w:ascii="Cambria" w:cs="Cambria" w:eastAsia="Cambria" w:hAnsi="Cambria"/>
          <w:color w:val="30353f"/>
          <w:rtl w:val="0"/>
        </w:rPr>
        <w:t xml:space="preserve"> Data Adapter to your app and    configuring the necessary configurations, you must publish the app to HCL Foundry. For more information, refer to </w:t>
      </w:r>
      <w:hyperlink r:id="rId22">
        <w:r w:rsidDel="00000000" w:rsidR="00000000" w:rsidRPr="00000000">
          <w:rPr>
            <w:rFonts w:ascii="Cambria" w:cs="Cambria" w:eastAsia="Cambria" w:hAnsi="Cambria"/>
            <w:color w:val="58a8ad"/>
            <w:u w:val="single"/>
            <w:rtl w:val="0"/>
          </w:rPr>
          <w:t xml:space="preserve">Publish a foundry app.</w:t>
        </w:r>
      </w:hyperlink>
      <w:r w:rsidDel="00000000" w:rsidR="00000000" w:rsidRPr="00000000">
        <w:rPr>
          <w:rFonts w:ascii="Cambria" w:cs="Cambria" w:eastAsia="Cambria" w:hAnsi="Cambria"/>
          <w:color w:val="30353f"/>
          <w:rtl w:val="0"/>
        </w:rPr>
        <w:br w:type="textWrapping"/>
        <w:br w:type="textWrapping"/>
      </w:r>
      <w:r w:rsidDel="00000000" w:rsidR="00000000" w:rsidRPr="00000000">
        <w:rPr>
          <w:rFonts w:ascii="Cambria" w:cs="Cambria" w:eastAsia="Cambria" w:hAnsi="Cambria"/>
        </w:rPr>
        <w:drawing>
          <wp:inline distB="114300" distT="114300" distL="114300" distR="114300">
            <wp:extent cx="5943600" cy="2692400"/>
            <wp:effectExtent b="0" l="0" r="0" t="0"/>
            <wp:docPr id="7" name="image7.png"/>
            <a:graphic>
              <a:graphicData uri="http://schemas.openxmlformats.org/drawingml/2006/picture">
                <pic:pic>
                  <pic:nvPicPr>
                    <pic:cNvPr id="0" name="image7.png"/>
                    <pic:cNvPicPr preferRelativeResize="0"/>
                  </pic:nvPicPr>
                  <pic:blipFill>
                    <a:blip r:embed="rId23"/>
                    <a:srcRect b="0" l="0" r="0" t="0"/>
                    <a:stretch>
                      <a:fillRect/>
                    </a:stretch>
                  </pic:blipFill>
                  <pic:spPr>
                    <a:xfrm>
                      <a:off x="0" y="0"/>
                      <a:ext cx="5943600" cy="2692400"/>
                    </a:xfrm>
                    <a:prstGeom prst="rect"/>
                    <a:ln/>
                  </pic:spPr>
                </pic:pic>
              </a:graphicData>
            </a:graphic>
          </wp:inline>
        </w:drawing>
      </w:r>
      <w:r w:rsidDel="00000000" w:rsidR="00000000" w:rsidRPr="00000000">
        <w:rPr>
          <w:rFonts w:ascii="Cambria" w:cs="Cambria" w:eastAsia="Cambria" w:hAnsi="Cambria"/>
          <w:color w:val="30353f"/>
          <w:rtl w:val="0"/>
        </w:rPr>
        <w:br w:type="textWrapping"/>
      </w:r>
      <w:r w:rsidDel="00000000" w:rsidR="00000000" w:rsidRPr="00000000">
        <w:rPr>
          <w:rtl w:val="0"/>
        </w:rPr>
      </w:r>
    </w:p>
    <w:p w:rsidR="00000000" w:rsidDel="00000000" w:rsidP="00000000" w:rsidRDefault="00000000" w:rsidRPr="00000000" w14:paraId="0000006A">
      <w:pPr>
        <w:pStyle w:val="Heading1"/>
        <w:keepNext w:val="0"/>
        <w:keepLines w:val="0"/>
        <w:numPr>
          <w:ilvl w:val="0"/>
          <w:numId w:val="21"/>
        </w:numPr>
        <w:spacing w:after="60" w:before="600" w:line="240"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color w:val="2e2e2e"/>
          <w:sz w:val="28"/>
          <w:szCs w:val="28"/>
          <w:rtl w:val="0"/>
        </w:rPr>
        <w:t xml:space="preserve">REFERENCES</w:t>
      </w:r>
    </w:p>
    <w:p w:rsidR="00000000" w:rsidDel="00000000" w:rsidP="00000000" w:rsidRDefault="00000000" w:rsidRPr="00000000" w14:paraId="0000006B">
      <w:pPr>
        <w:pStyle w:val="Heading2"/>
        <w:keepNext w:val="0"/>
        <w:keepLines w:val="0"/>
        <w:numPr>
          <w:ilvl w:val="1"/>
          <w:numId w:val="12"/>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Properties</w:t>
      </w:r>
    </w:p>
    <w:p w:rsidR="00000000" w:rsidDel="00000000" w:rsidP="00000000" w:rsidRDefault="00000000" w:rsidRPr="00000000" w14:paraId="0000006C">
      <w:pPr>
        <w:numPr>
          <w:ilvl w:val="0"/>
          <w:numId w:val="9"/>
        </w:numPr>
        <w:spacing w:after="160" w:before="120" w:line="259" w:lineRule="auto"/>
        <w:ind w:left="1080" w:hanging="360"/>
        <w:jc w:val="both"/>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properties are exposed.</w:t>
      </w:r>
    </w:p>
    <w:p w:rsidR="00000000" w:rsidDel="00000000" w:rsidP="00000000" w:rsidRDefault="00000000" w:rsidRPr="00000000" w14:paraId="0000006D">
      <w:pPr>
        <w:pStyle w:val="Heading2"/>
        <w:keepNext w:val="0"/>
        <w:keepLines w:val="0"/>
        <w:numPr>
          <w:ilvl w:val="1"/>
          <w:numId w:val="12"/>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Events</w:t>
      </w:r>
    </w:p>
    <w:p w:rsidR="00000000" w:rsidDel="00000000" w:rsidP="00000000" w:rsidRDefault="00000000" w:rsidRPr="00000000" w14:paraId="0000006E">
      <w:pPr>
        <w:numPr>
          <w:ilvl w:val="0"/>
          <w:numId w:val="9"/>
        </w:numPr>
        <w:spacing w:after="160" w:before="120" w:line="259" w:lineRule="auto"/>
        <w:ind w:left="1080" w:hanging="360"/>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events are exposed.</w:t>
      </w:r>
    </w:p>
    <w:p w:rsidR="00000000" w:rsidDel="00000000" w:rsidP="00000000" w:rsidRDefault="00000000" w:rsidRPr="00000000" w14:paraId="0000006F">
      <w:pPr>
        <w:pStyle w:val="Heading2"/>
        <w:keepNext w:val="0"/>
        <w:keepLines w:val="0"/>
        <w:numPr>
          <w:ilvl w:val="1"/>
          <w:numId w:val="12"/>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API’s</w:t>
      </w:r>
    </w:p>
    <w:p w:rsidR="00000000" w:rsidDel="00000000" w:rsidP="00000000" w:rsidRDefault="00000000" w:rsidRPr="00000000" w14:paraId="00000070">
      <w:pPr>
        <w:numPr>
          <w:ilvl w:val="0"/>
          <w:numId w:val="9"/>
        </w:numPr>
        <w:spacing w:after="160" w:before="120" w:line="259" w:lineRule="auto"/>
        <w:ind w:left="1080" w:hanging="360"/>
        <w:rPr>
          <w:rFonts w:ascii="Times New Roman" w:cs="Times New Roman" w:eastAsia="Times New Roman" w:hAnsi="Times New Roman"/>
        </w:rPr>
      </w:pPr>
      <w:r w:rsidDel="00000000" w:rsidR="00000000" w:rsidRPr="00000000">
        <w:rPr>
          <w:rFonts w:ascii="Cambria" w:cs="Cambria" w:eastAsia="Cambria" w:hAnsi="Cambria"/>
          <w:rtl w:val="0"/>
        </w:rPr>
        <w:t xml:space="preserve">None of the APIs are exposed.</w:t>
      </w:r>
    </w:p>
    <w:p w:rsidR="00000000" w:rsidDel="00000000" w:rsidP="00000000" w:rsidRDefault="00000000" w:rsidRPr="00000000" w14:paraId="00000071">
      <w:pPr>
        <w:pStyle w:val="Heading1"/>
        <w:keepNext w:val="0"/>
        <w:keepLines w:val="0"/>
        <w:numPr>
          <w:ilvl w:val="0"/>
          <w:numId w:val="21"/>
        </w:numPr>
        <w:spacing w:after="60" w:before="600" w:line="240" w:lineRule="auto"/>
        <w:ind w:left="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color w:val="2e2e2e"/>
          <w:sz w:val="28"/>
          <w:szCs w:val="28"/>
          <w:rtl w:val="0"/>
        </w:rPr>
        <w:t xml:space="preserve">REVISION HISTORY</w:t>
      </w:r>
    </w:p>
    <w:p w:rsidR="00000000" w:rsidDel="00000000" w:rsidP="00000000" w:rsidRDefault="00000000" w:rsidRPr="00000000" w14:paraId="00000072">
      <w:pPr>
        <w:spacing w:after="120" w:line="288" w:lineRule="auto"/>
        <w:ind w:left="360" w:firstLine="0"/>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073">
      <w:pPr>
        <w:pStyle w:val="Heading2"/>
        <w:keepNext w:val="0"/>
        <w:keepLines w:val="0"/>
        <w:numPr>
          <w:ilvl w:val="1"/>
          <w:numId w:val="12"/>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74">
      <w:pPr>
        <w:spacing w:after="280" w:before="28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75">
      <w:pPr>
        <w:pStyle w:val="Heading2"/>
        <w:keepNext w:val="0"/>
        <w:keepLines w:val="0"/>
        <w:numPr>
          <w:ilvl w:val="1"/>
          <w:numId w:val="12"/>
        </w:numPr>
        <w:spacing w:before="40" w:line="288" w:lineRule="auto"/>
        <w:ind w:left="720" w:hanging="360"/>
        <w:rPr>
          <w:rFonts w:ascii="Cambria" w:cs="Cambria" w:eastAsia="Cambria" w:hAnsi="Cambria"/>
          <w:b w:val="1"/>
          <w:bCs w:val="1"/>
          <w:sz w:val="26"/>
          <w:szCs w:val="26"/>
        </w:rPr>
      </w:pPr>
      <w:bookmarkStart w:colFirst="0" w:colLast="0" w:name="_428dqnliq5ny" w:id="2"/>
      <w:bookmarkEnd w:id="2"/>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076">
      <w:pPr>
        <w:spacing w:after="120" w:before="280" w:line="240" w:lineRule="auto"/>
        <w:ind w:left="720" w:firstLine="0"/>
        <w:rPr/>
      </w:pPr>
      <w:r w:rsidDel="00000000" w:rsidR="00000000" w:rsidRPr="00000000">
        <w:rPr>
          <w:rFonts w:ascii="Cambria" w:cs="Cambria" w:eastAsia="Cambria" w:hAnsi="Cambria"/>
          <w:rtl w:val="0"/>
        </w:rPr>
        <w:t xml:space="preserve">None</w:t>
      </w: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080" w:hanging="360"/>
      </w:pPr>
      <w:rPr>
        <w:u w:val="none"/>
      </w:rPr>
    </w:lvl>
    <w:lvl w:ilvl="1">
      <w:start w:val="1"/>
      <w:numFmt w:val="decimal"/>
      <w:lvlText w:val="%2."/>
      <w:lvlJc w:val="left"/>
      <w:pPr>
        <w:ind w:left="1800" w:hanging="360"/>
      </w:pPr>
      <w:rPr>
        <w:u w:val="none"/>
      </w:rPr>
    </w:lvl>
    <w:lvl w:ilvl="2">
      <w:start w:val="1"/>
      <w:numFmt w:val="decimal"/>
      <w:lvlText w:val="%3."/>
      <w:lvlJc w:val="left"/>
      <w:pPr>
        <w:ind w:left="2520" w:hanging="360"/>
      </w:pPr>
      <w:rPr>
        <w:u w:val="none"/>
      </w:rPr>
    </w:lvl>
    <w:lvl w:ilvl="3">
      <w:start w:val="1"/>
      <w:numFmt w:val="decimal"/>
      <w:lvlText w:val="%4."/>
      <w:lvlJc w:val="left"/>
      <w:pPr>
        <w:ind w:left="3240" w:hanging="360"/>
      </w:pPr>
      <w:rPr>
        <w:u w:val="none"/>
      </w:rPr>
    </w:lvl>
    <w:lvl w:ilvl="4">
      <w:start w:val="1"/>
      <w:numFmt w:val="decimal"/>
      <w:lvlText w:val="%5."/>
      <w:lvlJc w:val="left"/>
      <w:pPr>
        <w:ind w:left="3960" w:hanging="360"/>
      </w:pPr>
      <w:rPr>
        <w:u w:val="none"/>
      </w:rPr>
    </w:lvl>
    <w:lvl w:ilvl="5">
      <w:start w:val="1"/>
      <w:numFmt w:val="decimal"/>
      <w:lvlText w:val="%6."/>
      <w:lvlJc w:val="left"/>
      <w:pPr>
        <w:ind w:left="4680" w:hanging="360"/>
      </w:pPr>
      <w:rPr>
        <w:u w:val="none"/>
      </w:rPr>
    </w:lvl>
    <w:lvl w:ilvl="6">
      <w:start w:val="1"/>
      <w:numFmt w:val="decimal"/>
      <w:lvlText w:val="%7."/>
      <w:lvlJc w:val="left"/>
      <w:pPr>
        <w:ind w:left="5400" w:hanging="360"/>
      </w:pPr>
      <w:rPr>
        <w:u w:val="none"/>
      </w:rPr>
    </w:lvl>
    <w:lvl w:ilvl="7">
      <w:start w:val="1"/>
      <w:numFmt w:val="decimal"/>
      <w:lvlText w:val="%8."/>
      <w:lvlJc w:val="left"/>
      <w:pPr>
        <w:ind w:left="6120" w:hanging="360"/>
      </w:pPr>
      <w:rPr>
        <w:u w:val="none"/>
      </w:rPr>
    </w:lvl>
    <w:lvl w:ilvl="8">
      <w:start w:val="1"/>
      <w:numFmt w:val="decimal"/>
      <w:lvlText w:val="%9."/>
      <w:lvlJc w:val="left"/>
      <w:pPr>
        <w:ind w:left="6840" w:hanging="360"/>
      </w:pPr>
      <w:rPr>
        <w:u w:val="none"/>
      </w:rPr>
    </w:lvl>
  </w:abstractNum>
  <w:abstractNum w:abstractNumId="3">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6"/>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0">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3">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8">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1">
    <w:lvl w:ilvl="0">
      <w:start w:val="1"/>
      <w:numFmt w:val="decimal"/>
      <w:lvlText w:val="%1."/>
      <w:lvlJc w:val="left"/>
      <w:pPr>
        <w:ind w:left="360" w:hanging="360"/>
      </w:pPr>
      <w:rPr>
        <w:u w:val="none"/>
      </w:rPr>
    </w:lvl>
    <w:lvl w:ilvl="1">
      <w:start w:val="1"/>
      <w:numFmt w:val="upperLetter"/>
      <w:lvlText w:val="%2."/>
      <w:lvlJc w:val="left"/>
      <w:pPr>
        <w:ind w:left="360" w:hanging="360"/>
      </w:pPr>
      <w:rPr>
        <w:u w:val="none"/>
      </w:rPr>
    </w:lvl>
    <w:lvl w:ilvl="2">
      <w:start w:val="1"/>
      <w:numFmt w:val="lowerRoman"/>
      <w:lvlText w:val="%3."/>
      <w:lvlJc w:val="righ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22">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4">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5">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11" Type="http://schemas.openxmlformats.org/officeDocument/2006/relationships/hyperlink" Target="https://docs.cohere.com/docs/the-cohere-platform?utm_source=chatgpt.com" TargetMode="External"/><Relationship Id="rId22" Type="http://schemas.openxmlformats.org/officeDocument/2006/relationships/hyperlink" Target="https://opensource.hcltechsw.com/volt-mx-docs/docs/documentation/Foundry/voltmx_appfactory_user_guide/Content/FoundryPublish.html" TargetMode="External"/><Relationship Id="rId10" Type="http://schemas.openxmlformats.org/officeDocument/2006/relationships/hyperlink" Target="https://docs.cohere.com/docs/models?utm_source=chatgpt.com" TargetMode="External"/><Relationship Id="rId21" Type="http://schemas.openxmlformats.org/officeDocument/2006/relationships/image" Target="media/image3.png"/><Relationship Id="rId13" Type="http://schemas.openxmlformats.org/officeDocument/2006/relationships/image" Target="media/image9.png"/><Relationship Id="rId12" Type="http://schemas.openxmlformats.org/officeDocument/2006/relationships/hyperlink" Target="https://docs.cohere.com/reference" TargetMode="External"/><Relationship Id="rId23"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cohere.com/docs/models?utm_source=chatgpt.com" TargetMode="External"/><Relationship Id="rId15" Type="http://schemas.openxmlformats.org/officeDocument/2006/relationships/image" Target="media/image8.png"/><Relationship Id="rId14" Type="http://schemas.openxmlformats.org/officeDocument/2006/relationships/image" Target="media/image10.png"/><Relationship Id="rId17" Type="http://schemas.openxmlformats.org/officeDocument/2006/relationships/image" Target="media/image1.png"/><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image" Target="media/image5.png"/><Relationship Id="rId6" Type="http://schemas.openxmlformats.org/officeDocument/2006/relationships/hyperlink" Target="https://manage.hclvoltmx.com/" TargetMode="External"/><Relationship Id="rId18" Type="http://schemas.openxmlformats.org/officeDocument/2006/relationships/image" Target="media/image4.png"/><Relationship Id="rId7" Type="http://schemas.openxmlformats.org/officeDocument/2006/relationships/hyperlink" Target="https://dashboard.cohere.com" TargetMode="External"/><Relationship Id="rId8" Type="http://schemas.openxmlformats.org/officeDocument/2006/relationships/hyperlink" Target="https://dashboard.coher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