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60" w:line="288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Date</w:t>
      </w:r>
      <w:r w:rsidDel="00000000" w:rsidR="00000000" w:rsidRPr="00000000">
        <w:rPr>
          <w:rFonts w:ascii="Cambria" w:cs="Cambria" w:eastAsia="Cambria" w:hAnsi="Cambria"/>
          <w:sz w:val="28"/>
          <w:szCs w:val="28"/>
          <w:highlight w:val="white"/>
          <w:rtl w:val="0"/>
        </w:rPr>
        <w:t xml:space="preserve"> :  15-May-26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pBdr>
          <w:left w:color="000000" w:space="10" w:sz="48" w:val="single"/>
        </w:pBdr>
        <w:spacing w:after="0" w:before="240" w:line="288" w:lineRule="auto"/>
        <w:rPr>
          <w:rFonts w:ascii="Cambria" w:cs="Cambria" w:eastAsia="Cambria" w:hAnsi="Cambria"/>
          <w:b w:val="1"/>
          <w:bCs w:val="1"/>
          <w:smallCaps w:val="1"/>
          <w:color w:val="2e2e2e"/>
          <w:sz w:val="48"/>
          <w:szCs w:val="4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color w:val="2e2e2e"/>
          <w:sz w:val="48"/>
          <w:szCs w:val="48"/>
          <w:rtl w:val="0"/>
        </w:rPr>
        <w:t xml:space="preserve">NVIDIA NIM APPLICATION</w:t>
      </w:r>
    </w:p>
    <w:p w:rsidR="00000000" w:rsidDel="00000000" w:rsidP="00000000" w:rsidRDefault="00000000" w:rsidRPr="00000000" w14:paraId="00000003">
      <w:pPr>
        <w:pStyle w:val="Title"/>
        <w:keepNext w:val="0"/>
        <w:keepLines w:val="0"/>
        <w:pBdr>
          <w:left w:color="000000" w:space="10" w:sz="48" w:val="single"/>
        </w:pBdr>
        <w:spacing w:after="0" w:line="288" w:lineRule="auto"/>
        <w:rPr>
          <w:rFonts w:ascii="Cambria" w:cs="Cambria" w:eastAsia="Cambria" w:hAnsi="Cambria"/>
          <w:b w:val="1"/>
          <w:bCs w:val="1"/>
          <w:smallCaps w:val="1"/>
          <w:color w:val="2e2e2e"/>
          <w:sz w:val="38"/>
          <w:szCs w:val="3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color w:val="2e2e2e"/>
          <w:sz w:val="38"/>
          <w:szCs w:val="38"/>
          <w:rtl w:val="0"/>
        </w:rPr>
        <w:t xml:space="preserve">VERSION: 1.0.0</w:t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numPr>
          <w:ilvl w:val="0"/>
          <w:numId w:val="7"/>
        </w:numPr>
        <w:spacing w:after="60" w:before="600" w:line="288" w:lineRule="auto"/>
        <w:ind w:left="360" w:hanging="360"/>
        <w:rPr>
          <w:rFonts w:ascii="Cambria" w:cs="Cambria" w:eastAsia="Cambria" w:hAnsi="Cambria"/>
          <w:b w:val="1"/>
          <w:bCs w:val="1"/>
          <w:smallCap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sz w:val="28"/>
          <w:szCs w:val="28"/>
          <w:rtl w:val="0"/>
        </w:rPr>
        <w:t xml:space="preserve">OVERVIEW</w:t>
      </w:r>
    </w:p>
    <w:p w:rsidR="00000000" w:rsidDel="00000000" w:rsidP="00000000" w:rsidRDefault="00000000" w:rsidRPr="00000000" w14:paraId="00000005">
      <w:pPr>
        <w:spacing w:after="240" w:before="240" w:line="288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The NVIDIA NIM sample application provides a clean, chat-focused mobile interface to interact with NVIDIA-hosted LLM inference endpoints through VoltMX Foundry. Built on the NIM API, it demonstrates how enterprise apps can integrate conversational AI using a single, standardized backend service.</w:t>
      </w:r>
    </w:p>
    <w:p w:rsidR="00000000" w:rsidDel="00000000" w:rsidP="00000000" w:rsidRDefault="00000000" w:rsidRPr="00000000" w14:paraId="00000006">
      <w:pPr>
        <w:spacing w:after="240" w:before="240" w:line="288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The app abstracts the complexity of model selection and API handling, letting users focus on natural conversation through a minimal chat UI — a text input, send button, and scrollable message area. It connects to NVIDIA's endpoint via Foundry, returning structured JSON responses rendered directly in the chat view.</w:t>
      </w:r>
    </w:p>
    <w:p w:rsidR="00000000" w:rsidDel="00000000" w:rsidP="00000000" w:rsidRDefault="00000000" w:rsidRPr="00000000" w14:paraId="00000007">
      <w:pPr>
        <w:spacing w:after="120" w:line="288" w:lineRule="auto"/>
        <w:ind w:left="36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numPr>
          <w:ilvl w:val="1"/>
          <w:numId w:val="7"/>
        </w:numPr>
        <w:spacing w:before="40" w:line="288" w:lineRule="auto"/>
        <w:ind w:left="720" w:hanging="360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Use case: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16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Conversational AI –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Multi-turn chat interactions powered by NVIDIA-hosted LLMs such as Mistral and Nemotron.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16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Enterprise Chatbot –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A reusable chat template for embedding AI assistants into VoltMX mobile apps.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16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Model Testing –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Quickly test and compare responses across free-tier NIM models by swapping the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model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parameter.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16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Foundry Integration Demo –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Validates end-to-end connectivity between a VoltMX app and the NIM API via Foundry backend services.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259" w:lineRule="auto"/>
        <w:ind w:left="1080" w:firstLine="0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="259" w:lineRule="auto"/>
        <w:ind w:left="108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numPr>
          <w:ilvl w:val="1"/>
          <w:numId w:val="7"/>
        </w:numPr>
        <w:spacing w:before="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2e2e2e"/>
          <w:sz w:val="26"/>
          <w:szCs w:val="26"/>
          <w:rtl w:val="0"/>
        </w:rPr>
        <w:t xml:space="preserve">Features:</w:t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spacing w:after="280" w:line="240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Chat Interface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Clean mobile UI with a scrollable conversation view, text input (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txtInput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), and Send button (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btnSend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).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spacing w:after="280" w:line="240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LLM-Powered Responses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Connects to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chat completion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for real-time, context-aware AI replies.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spacing w:after="280" w:line="240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Foundry Backend Integration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All API calls are routed securely through VoltMX Foundry — no direct client-side API exposure.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spacing w:after="280" w:line="240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Structured Response Handling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JSON responses are parsed and rendered consistently within the chat widget.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spacing w:after="280" w:line="240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Modular UI Layout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Flex-based component structure for easy customization and extension.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spacing w:after="280" w:line="240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Lightweight &amp; Focused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Scoped to chat completion only, keeping the implementation simple, readable, and production-adaptable.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80" w:line="240" w:lineRule="auto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numPr>
          <w:ilvl w:val="1"/>
          <w:numId w:val="7"/>
        </w:numPr>
        <w:spacing w:before="40" w:line="288" w:lineRule="auto"/>
        <w:ind w:left="720" w:hanging="360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Percentage of re-use:</w:t>
      </w:r>
    </w:p>
    <w:p w:rsidR="00000000" w:rsidDel="00000000" w:rsidP="00000000" w:rsidRDefault="00000000" w:rsidRPr="00000000" w14:paraId="00000018">
      <w:pPr>
        <w:spacing w:after="120" w:line="240" w:lineRule="auto"/>
        <w:ind w:left="72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80%  </w:t>
      </w:r>
    </w:p>
    <w:p w:rsidR="00000000" w:rsidDel="00000000" w:rsidP="00000000" w:rsidRDefault="00000000" w:rsidRPr="00000000" w14:paraId="00000019">
      <w:pPr>
        <w:pStyle w:val="Heading1"/>
        <w:keepNext w:val="0"/>
        <w:keepLines w:val="0"/>
        <w:numPr>
          <w:ilvl w:val="0"/>
          <w:numId w:val="7"/>
        </w:numPr>
        <w:spacing w:after="60" w:before="600" w:line="288" w:lineRule="auto"/>
        <w:ind w:left="360" w:hanging="360"/>
        <w:rPr>
          <w:rFonts w:ascii="Cambria" w:cs="Cambria" w:eastAsia="Cambria" w:hAnsi="Cambria"/>
          <w:b w:val="1"/>
          <w:bCs w:val="1"/>
          <w:smallCap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sz w:val="28"/>
          <w:szCs w:val="28"/>
          <w:rtl w:val="0"/>
        </w:rPr>
        <w:t xml:space="preserve">GETTING STARTED</w:t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numPr>
          <w:ilvl w:val="1"/>
          <w:numId w:val="7"/>
        </w:numPr>
        <w:spacing w:before="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Prerequisites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ind w:left="720" w:firstLine="0"/>
        <w:jc w:val="both"/>
        <w:rPr>
          <w:rFonts w:ascii="Cambria" w:cs="Cambria" w:eastAsia="Cambria" w:hAnsi="Cambria"/>
          <w:color w:val="70707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Before you start using the 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f141a"/>
          <w:shd w:fill="f9fafc" w:val="clear"/>
          <w:rtl w:val="0"/>
        </w:rPr>
        <w:t xml:space="preserve">Nvidia NIM App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ensure you have the following: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spacing w:line="259" w:lineRule="auto"/>
        <w:ind w:left="1440" w:hanging="360"/>
        <w:jc w:val="both"/>
        <w:rPr>
          <w:rFonts w:ascii="Cambria" w:cs="Cambria" w:eastAsia="Cambria" w:hAnsi="Cambria"/>
          <w:sz w:val="20"/>
          <w:szCs w:val="20"/>
        </w:rPr>
      </w:pPr>
      <w:hyperlink r:id="rId6">
        <w:r w:rsidDel="00000000" w:rsidR="00000000" w:rsidRPr="00000000">
          <w:rPr>
            <w:rFonts w:ascii="Cambria" w:cs="Cambria" w:eastAsia="Cambria" w:hAnsi="Cambria"/>
            <w:color w:val="0000ff"/>
            <w:u w:val="single"/>
            <w:rtl w:val="0"/>
          </w:rPr>
          <w:t xml:space="preserve">HCL Foundry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spacing w:line="259" w:lineRule="auto"/>
        <w:ind w:left="1440" w:hanging="36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Volt MX Iris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spacing w:line="259" w:lineRule="auto"/>
        <w:ind w:left="1440" w:hanging="360"/>
        <w:jc w:val="both"/>
        <w:rPr>
          <w:rFonts w:ascii="Cambria" w:cs="Cambria" w:eastAsia="Cambria" w:hAnsi="Cambria"/>
        </w:rPr>
      </w:pPr>
      <w:hyperlink r:id="rId7">
        <w:r w:rsidDel="00000000" w:rsidR="00000000" w:rsidRPr="00000000">
          <w:rPr>
            <w:rFonts w:ascii="Cambria" w:cs="Cambria" w:eastAsia="Cambria" w:hAnsi="Cambria"/>
            <w:color w:val="1155cc"/>
            <w:u w:val="single"/>
            <w:rtl w:val="0"/>
          </w:rPr>
          <w:t xml:space="preserve">https://docs.api.nvidia.com/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spacing w:line="259" w:lineRule="auto"/>
        <w:ind w:left="1440" w:hanging="360"/>
        <w:jc w:val="both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API key - </w:t>
      </w:r>
      <w:hyperlink r:id="rId8">
        <w:r w:rsidDel="00000000" w:rsidR="00000000" w:rsidRPr="00000000">
          <w:rPr>
            <w:rFonts w:ascii="Cambria" w:cs="Cambria" w:eastAsia="Cambria" w:hAnsi="Cambria"/>
            <w:color w:val="1155cc"/>
            <w:u w:val="single"/>
            <w:rtl w:val="0"/>
          </w:rPr>
          <w:t xml:space="preserve">https://build.nvidia.com/settings/api-keys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keepNext w:val="0"/>
        <w:keepLines w:val="0"/>
        <w:numPr>
          <w:ilvl w:val="1"/>
          <w:numId w:val="7"/>
        </w:numPr>
        <w:spacing w:before="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Devices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pacing w:after="280" w:line="240" w:lineRule="auto"/>
        <w:ind w:left="1800" w:hanging="360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Mobile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numPr>
          <w:ilvl w:val="1"/>
          <w:numId w:val="7"/>
        </w:numPr>
        <w:spacing w:before="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Platforms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spacing w:after="280" w:line="240" w:lineRule="auto"/>
        <w:ind w:left="1800" w:hanging="360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Android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pacing w:after="280" w:line="240" w:lineRule="auto"/>
        <w:ind w:left="1800" w:hanging="360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numPr>
          <w:ilvl w:val="1"/>
          <w:numId w:val="7"/>
        </w:numPr>
        <w:spacing w:before="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Importing the App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left="720" w:firstLine="0"/>
        <w:jc w:val="both"/>
        <w:rPr>
          <w:rFonts w:ascii="Cambria" w:cs="Cambria" w:eastAsia="Cambria" w:hAnsi="Cambria"/>
          <w:highlight w:val="white"/>
        </w:rPr>
      </w:pPr>
      <w:r w:rsidDel="00000000" w:rsidR="00000000" w:rsidRPr="00000000">
        <w:rPr>
          <w:rFonts w:ascii="Cambria" w:cs="Cambria" w:eastAsia="Cambria" w:hAnsi="Cambria"/>
          <w:highlight w:val="white"/>
          <w:rtl w:val="0"/>
        </w:rPr>
        <w:t xml:space="preserve">To import the</w:t>
      </w:r>
      <w:r w:rsidDel="00000000" w:rsidR="00000000" w:rsidRPr="00000000">
        <w:rPr>
          <w:rFonts w:ascii="Cambria" w:cs="Cambria" w:eastAsia="Cambria" w:hAnsi="Cambria"/>
          <w:b w:val="1"/>
          <w:bCs w:val="1"/>
          <w:highlight w:val="whit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f141a"/>
          <w:shd w:fill="f9fafc" w:val="clear"/>
          <w:rtl w:val="0"/>
        </w:rPr>
        <w:t xml:space="preserve">Nvidia NIM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highlight w:val="white"/>
          <w:rtl w:val="0"/>
        </w:rPr>
        <w:t xml:space="preserve">App to Volt MX Iris, do the following: </w:t>
      </w:r>
    </w:p>
    <w:p w:rsidR="00000000" w:rsidDel="00000000" w:rsidP="00000000" w:rsidRDefault="00000000" w:rsidRPr="00000000" w14:paraId="00000027">
      <w:pPr>
        <w:spacing w:line="240" w:lineRule="auto"/>
        <w:ind w:left="720" w:firstLine="0"/>
        <w:jc w:val="both"/>
        <w:rPr>
          <w:rFonts w:ascii="Cambria" w:cs="Cambria" w:eastAsia="Cambria" w:hAnsi="Cambria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ind w:left="720" w:firstLine="0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To import the Nvidia NIM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f141a"/>
          <w:shd w:fill="f9fafc" w:val="clear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App, do the following: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before="12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Launch Volt MX Iris.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after="16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Click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 project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and then select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Import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 The Import  dialog box appears. </w:t>
      </w:r>
    </w:p>
    <w:p w:rsidR="00000000" w:rsidDel="00000000" w:rsidP="00000000" w:rsidRDefault="00000000" w:rsidRPr="00000000" w14:paraId="0000002B">
      <w:pPr>
        <w:spacing w:line="240" w:lineRule="auto"/>
        <w:ind w:left="936.0000000000001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</w:rPr>
        <w:drawing>
          <wp:inline distB="0" distT="0" distL="0" distR="0">
            <wp:extent cx="4624388" cy="2371725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24388" cy="23717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ind w:left="936.0000000000001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after="16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Click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From an Archive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 to navigate to the location of the project, select the files, and    then click Import. </w:t>
        <w:br w:type="textWrapping"/>
      </w:r>
      <w:r w:rsidDel="00000000" w:rsidR="00000000" w:rsidRPr="00000000">
        <w:rPr>
          <w:rFonts w:ascii="Cambria" w:cs="Cambria" w:eastAsia="Cambria" w:hAnsi="Cambria"/>
        </w:rPr>
        <w:drawing>
          <wp:inline distB="114300" distT="114300" distL="114300" distR="114300">
            <wp:extent cx="3281363" cy="4964738"/>
            <wp:effectExtent b="0" l="0" r="0" t="0"/>
            <wp:docPr id="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81363" cy="49647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80" w:before="280" w:line="240" w:lineRule="auto"/>
        <w:ind w:left="72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After you import the application, you can view the associated Foundry app connected at the  in Data &amp; Services section.</w:t>
        <w:br w:type="textWrapping"/>
        <w:br w:type="textWrapping"/>
      </w:r>
      <w:r w:rsidDel="00000000" w:rsidR="00000000" w:rsidRPr="00000000">
        <w:rPr>
          <w:rFonts w:ascii="Cambria" w:cs="Cambria" w:eastAsia="Cambria" w:hAnsi="Cambria"/>
        </w:rPr>
        <w:drawing>
          <wp:inline distB="114300" distT="114300" distL="114300" distR="114300">
            <wp:extent cx="3712800" cy="1523200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12800" cy="1523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80" w:before="280" w:line="240" w:lineRule="auto"/>
        <w:ind w:left="72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20" w:before="120" w:line="288" w:lineRule="auto"/>
        <w:ind w:left="360" w:firstLine="0"/>
        <w:rPr>
          <w:rFonts w:ascii="Cambria" w:cs="Cambria" w:eastAsia="Cambria" w:hAnsi="Cambria"/>
          <w:color w:val="30353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keepNext w:val="0"/>
        <w:keepLines w:val="0"/>
        <w:numPr>
          <w:ilvl w:val="1"/>
          <w:numId w:val="7"/>
        </w:numPr>
        <w:spacing w:after="240" w:before="2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Nvidia NIM Volt MX Foundry Services: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40" w:before="240" w:line="288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The Nvidia NIM app contains an Integration Service:</w:t>
      </w:r>
    </w:p>
    <w:p w:rsidR="00000000" w:rsidDel="00000000" w:rsidP="00000000" w:rsidRDefault="00000000" w:rsidRPr="00000000" w14:paraId="00000033">
      <w:pPr>
        <w:spacing w:after="240" w:before="240" w:line="288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Nvidia NIM :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NVIDIA NIM provides a Foundry-safe inference integration service to access NVIDIA-hosted AI models for chat, text completion, and embedding capabilities through a single OpenAI-compatible REST interface. It enables seamless interaction with models from Mistral, Meta Llama, NVIDIA Nemotron, and others via standardized JSON endpoints — requiring no binary uploads or streaming payloads, making it fully compatible with VoltMX Foundry adapters.</w:t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="288" w:lineRule="auto"/>
        <w:ind w:left="720" w:firstLine="0"/>
        <w:rPr>
          <w:rFonts w:ascii="Cambria" w:cs="Cambria" w:eastAsia="Cambria" w:hAnsi="Cambria"/>
          <w:b w:val="1"/>
          <w:bCs w:val="1"/>
        </w:rPr>
      </w:pPr>
      <w:bookmarkStart w:colFirst="0" w:colLast="0" w:name="_1yt8r2wg61pb" w:id="0"/>
      <w:bookmarkEnd w:id="0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6"/>
          <w:szCs w:val="26"/>
          <w:rtl w:val="0"/>
        </w:rPr>
        <w:t xml:space="preserve">Operations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4"/>
        <w:keepNext w:val="0"/>
        <w:keepLines w:val="0"/>
        <w:spacing w:after="40" w:before="240" w:line="288" w:lineRule="auto"/>
        <w:ind w:left="0" w:firstLine="720"/>
        <w:rPr>
          <w:rFonts w:ascii="Cambria" w:cs="Cambria" w:eastAsia="Cambria" w:hAnsi="Cambria"/>
          <w:b w:val="1"/>
          <w:bCs w:val="1"/>
          <w:color w:val="000000"/>
          <w:sz w:val="22"/>
          <w:szCs w:val="22"/>
        </w:rPr>
      </w:pPr>
      <w:bookmarkStart w:colFirst="0" w:colLast="0" w:name="_dus0j2s4j0o0" w:id="1"/>
      <w:bookmarkEnd w:id="1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2"/>
          <w:szCs w:val="22"/>
          <w:rtl w:val="0"/>
        </w:rPr>
        <w:t xml:space="preserve">1. createChatCompletion</w:t>
      </w:r>
    </w:p>
    <w:p w:rsidR="00000000" w:rsidDel="00000000" w:rsidP="00000000" w:rsidRDefault="00000000" w:rsidRPr="00000000" w14:paraId="00000036">
      <w:pPr>
        <w:spacing w:after="240" w:before="240" w:line="288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Description: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Invokes NVIDIA-hosted LLMs to generate AI responses for conversational and multi-turn text generation tasks.</w:t>
      </w:r>
    </w:p>
    <w:p w:rsidR="00000000" w:rsidDel="00000000" w:rsidP="00000000" w:rsidRDefault="00000000" w:rsidRPr="00000000" w14:paraId="00000037">
      <w:pPr>
        <w:spacing w:after="240" w:before="240" w:line="288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Endpoint: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POST /v1/chat/completions</w:t>
      </w:r>
    </w:p>
    <w:p w:rsidR="00000000" w:rsidDel="00000000" w:rsidP="00000000" w:rsidRDefault="00000000" w:rsidRPr="00000000" w14:paraId="00000038">
      <w:pPr>
        <w:spacing w:after="240" w:before="240" w:line="288" w:lineRule="auto"/>
        <w:ind w:left="72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Inputs: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0" w:afterAutospacing="0" w:before="24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model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NVIDIA-hosted model (e.g.,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mistralai/mistral-7b-instruct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nvidia/nemotron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)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after="0" w:afterAutospacing="0" w:before="0" w:beforeAutospacing="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messages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Conversation history with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user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/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assistant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roles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0" w:afterAutospacing="0" w:before="0" w:beforeAutospacing="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temperature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Controls response randomness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after="0" w:afterAutospacing="0" w:before="0" w:beforeAutospacing="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top_p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Nucleus sampling control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after="0" w:afterAutospacing="0" w:before="0" w:beforeAutospacing="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max_tokens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Maximum output token limit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after="240" w:before="0" w:beforeAutospacing="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stream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Must be set to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false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for Foundry compatibility</w:t>
      </w:r>
    </w:p>
    <w:p w:rsidR="00000000" w:rsidDel="00000000" w:rsidP="00000000" w:rsidRDefault="00000000" w:rsidRPr="00000000" w14:paraId="0000003F">
      <w:pPr>
        <w:spacing w:after="240" w:before="240" w:line="288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Output: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Structured JSON with the generated assistant message.</w:t>
      </w:r>
    </w:p>
    <w:p w:rsidR="00000000" w:rsidDel="00000000" w:rsidP="00000000" w:rsidRDefault="00000000" w:rsidRPr="00000000" w14:paraId="00000040">
      <w:pPr>
        <w:pStyle w:val="Heading4"/>
        <w:keepNext w:val="0"/>
        <w:keepLines w:val="0"/>
        <w:spacing w:after="40" w:before="240" w:line="288" w:lineRule="auto"/>
        <w:ind w:left="0" w:firstLine="720"/>
        <w:rPr>
          <w:rFonts w:ascii="Cambria" w:cs="Cambria" w:eastAsia="Cambria" w:hAnsi="Cambria"/>
          <w:b w:val="1"/>
          <w:bCs w:val="1"/>
          <w:color w:val="000000"/>
          <w:sz w:val="22"/>
          <w:szCs w:val="22"/>
        </w:rPr>
      </w:pPr>
      <w:bookmarkStart w:colFirst="0" w:colLast="0" w:name="_1hr6n2tpzkz6" w:id="2"/>
      <w:bookmarkEnd w:id="2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2"/>
          <w:szCs w:val="22"/>
          <w:rtl w:val="0"/>
        </w:rPr>
        <w:t xml:space="preserve">2. createCompletion</w:t>
      </w:r>
    </w:p>
    <w:p w:rsidR="00000000" w:rsidDel="00000000" w:rsidP="00000000" w:rsidRDefault="00000000" w:rsidRPr="00000000" w14:paraId="00000041">
      <w:pPr>
        <w:spacing w:after="240" w:before="240" w:line="288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Description: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Invokes NVIDIA-hosted LLMs for single-turn, prompt-based text completion — suited for content generation, summarization, and structured output tasks.</w:t>
      </w:r>
    </w:p>
    <w:p w:rsidR="00000000" w:rsidDel="00000000" w:rsidP="00000000" w:rsidRDefault="00000000" w:rsidRPr="00000000" w14:paraId="00000042">
      <w:pPr>
        <w:spacing w:after="240" w:before="240" w:line="288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Endpoint: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POST /v1/completions</w:t>
      </w:r>
    </w:p>
    <w:p w:rsidR="00000000" w:rsidDel="00000000" w:rsidP="00000000" w:rsidRDefault="00000000" w:rsidRPr="00000000" w14:paraId="00000043">
      <w:pPr>
        <w:spacing w:after="240" w:before="240" w:line="288" w:lineRule="auto"/>
        <w:ind w:left="72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Inputs:</w:t>
      </w:r>
    </w:p>
    <w:p w:rsidR="00000000" w:rsidDel="00000000" w:rsidP="00000000" w:rsidRDefault="00000000" w:rsidRPr="00000000" w14:paraId="00000044">
      <w:pPr>
        <w:numPr>
          <w:ilvl w:val="0"/>
          <w:numId w:val="9"/>
        </w:numPr>
        <w:spacing w:after="0" w:afterAutospacing="0" w:before="24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model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Selected free-tier NIM model</w:t>
      </w:r>
    </w:p>
    <w:p w:rsidR="00000000" w:rsidDel="00000000" w:rsidP="00000000" w:rsidRDefault="00000000" w:rsidRPr="00000000" w14:paraId="00000045">
      <w:pPr>
        <w:numPr>
          <w:ilvl w:val="0"/>
          <w:numId w:val="9"/>
        </w:numPr>
        <w:spacing w:after="0" w:afterAutospacing="0" w:before="0" w:beforeAutospacing="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prompt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Input text or instruction</w:t>
      </w:r>
    </w:p>
    <w:p w:rsidR="00000000" w:rsidDel="00000000" w:rsidP="00000000" w:rsidRDefault="00000000" w:rsidRPr="00000000" w14:paraId="00000046">
      <w:pPr>
        <w:numPr>
          <w:ilvl w:val="0"/>
          <w:numId w:val="9"/>
        </w:numPr>
        <w:spacing w:after="0" w:afterAutospacing="0" w:before="0" w:beforeAutospacing="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temperature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Randomness control</w:t>
      </w:r>
    </w:p>
    <w:p w:rsidR="00000000" w:rsidDel="00000000" w:rsidP="00000000" w:rsidRDefault="00000000" w:rsidRPr="00000000" w14:paraId="00000047">
      <w:pPr>
        <w:numPr>
          <w:ilvl w:val="0"/>
          <w:numId w:val="9"/>
        </w:numPr>
        <w:spacing w:after="0" w:afterAutospacing="0" w:before="0" w:beforeAutospacing="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top_p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Sampling control</w:t>
      </w:r>
    </w:p>
    <w:p w:rsidR="00000000" w:rsidDel="00000000" w:rsidP="00000000" w:rsidRDefault="00000000" w:rsidRPr="00000000" w14:paraId="00000048">
      <w:pPr>
        <w:numPr>
          <w:ilvl w:val="0"/>
          <w:numId w:val="9"/>
        </w:numPr>
        <w:spacing w:after="0" w:afterAutospacing="0" w:before="0" w:beforeAutospacing="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max_tokens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Output length limit</w:t>
      </w:r>
    </w:p>
    <w:p w:rsidR="00000000" w:rsidDel="00000000" w:rsidP="00000000" w:rsidRDefault="00000000" w:rsidRPr="00000000" w14:paraId="00000049">
      <w:pPr>
        <w:numPr>
          <w:ilvl w:val="0"/>
          <w:numId w:val="9"/>
        </w:numPr>
        <w:spacing w:after="240" w:before="0" w:beforeAutospacing="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stream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Must be set to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false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for Foundry compatibility</w:t>
      </w:r>
    </w:p>
    <w:p w:rsidR="00000000" w:rsidDel="00000000" w:rsidP="00000000" w:rsidRDefault="00000000" w:rsidRPr="00000000" w14:paraId="0000004A">
      <w:pPr>
        <w:spacing w:after="240" w:before="240" w:line="288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Output: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Structured JSON with the completed text response.</w:t>
      </w:r>
    </w:p>
    <w:p w:rsidR="00000000" w:rsidDel="00000000" w:rsidP="00000000" w:rsidRDefault="00000000" w:rsidRPr="00000000" w14:paraId="0000004B">
      <w:pPr>
        <w:pStyle w:val="Heading4"/>
        <w:keepNext w:val="0"/>
        <w:keepLines w:val="0"/>
        <w:spacing w:after="40" w:before="240" w:line="288" w:lineRule="auto"/>
        <w:ind w:left="0" w:firstLine="720"/>
        <w:rPr>
          <w:rFonts w:ascii="Cambria" w:cs="Cambria" w:eastAsia="Cambria" w:hAnsi="Cambria"/>
          <w:b w:val="1"/>
          <w:bCs w:val="1"/>
          <w:color w:val="000000"/>
          <w:sz w:val="22"/>
          <w:szCs w:val="22"/>
        </w:rPr>
      </w:pPr>
      <w:bookmarkStart w:colFirst="0" w:colLast="0" w:name="_bhz3c9844dpv" w:id="3"/>
      <w:bookmarkEnd w:id="3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2"/>
          <w:szCs w:val="22"/>
          <w:rtl w:val="0"/>
        </w:rPr>
        <w:t xml:space="preserve">3. createEmbeddings</w:t>
      </w:r>
    </w:p>
    <w:p w:rsidR="00000000" w:rsidDel="00000000" w:rsidP="00000000" w:rsidRDefault="00000000" w:rsidRPr="00000000" w14:paraId="0000004C">
      <w:pPr>
        <w:spacing w:after="240" w:before="240" w:line="288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Description: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Generates high-dimensional vector embeddings for input text, enabling semantic search, similarity ranking, and RAG (Retrieval-Augmented Generation) pipelines.</w:t>
      </w:r>
    </w:p>
    <w:p w:rsidR="00000000" w:rsidDel="00000000" w:rsidP="00000000" w:rsidRDefault="00000000" w:rsidRPr="00000000" w14:paraId="0000004D">
      <w:pPr>
        <w:spacing w:after="240" w:before="240" w:line="288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Endpoint: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POST /v1/embeddings</w:t>
      </w:r>
    </w:p>
    <w:p w:rsidR="00000000" w:rsidDel="00000000" w:rsidP="00000000" w:rsidRDefault="00000000" w:rsidRPr="00000000" w14:paraId="0000004E">
      <w:pPr>
        <w:spacing w:after="240" w:before="240" w:line="288" w:lineRule="auto"/>
        <w:ind w:left="72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Inputs: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pacing w:after="0" w:afterAutospacing="0" w:before="24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model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Embedding model (e.g.,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nvidia/llama-nemotron-embed-1b-v2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)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after="0" w:afterAutospacing="0" w:before="0" w:beforeAutospacing="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input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Text string or array of strings to embed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spacing w:after="240" w:before="0" w:beforeAutospacing="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input_type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query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or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passage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(required for asymmetric retrieval models)</w:t>
      </w:r>
    </w:p>
    <w:p w:rsidR="00000000" w:rsidDel="00000000" w:rsidP="00000000" w:rsidRDefault="00000000" w:rsidRPr="00000000" w14:paraId="00000052">
      <w:pPr>
        <w:spacing w:after="240" w:before="240" w:line="288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Output: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JSON array of numeric embedding vectors.</w:t>
      </w:r>
    </w:p>
    <w:p w:rsidR="00000000" w:rsidDel="00000000" w:rsidP="00000000" w:rsidRDefault="00000000" w:rsidRPr="00000000" w14:paraId="00000053">
      <w:pPr>
        <w:pStyle w:val="Heading4"/>
        <w:keepNext w:val="0"/>
        <w:keepLines w:val="0"/>
        <w:spacing w:after="40" w:before="240" w:line="288" w:lineRule="auto"/>
        <w:ind w:left="0" w:firstLine="720"/>
        <w:rPr>
          <w:rFonts w:ascii="Cambria" w:cs="Cambria" w:eastAsia="Cambria" w:hAnsi="Cambria"/>
          <w:b w:val="1"/>
          <w:bCs w:val="1"/>
          <w:color w:val="000000"/>
          <w:sz w:val="22"/>
          <w:szCs w:val="22"/>
        </w:rPr>
      </w:pPr>
      <w:bookmarkStart w:colFirst="0" w:colLast="0" w:name="_z5r2oria649" w:id="4"/>
      <w:bookmarkEnd w:id="4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2"/>
          <w:szCs w:val="22"/>
          <w:rtl w:val="0"/>
        </w:rPr>
        <w:t xml:space="preserve">4. listModels</w:t>
      </w:r>
    </w:p>
    <w:p w:rsidR="00000000" w:rsidDel="00000000" w:rsidP="00000000" w:rsidRDefault="00000000" w:rsidRPr="00000000" w14:paraId="00000054">
      <w:pPr>
        <w:spacing w:after="240" w:before="240" w:line="288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Description: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Retrieves the list of currently available NVIDIA-hosted models accessible through the NIM inference API — useful for dynamic model selection at runtime.</w:t>
      </w:r>
    </w:p>
    <w:p w:rsidR="00000000" w:rsidDel="00000000" w:rsidP="00000000" w:rsidRDefault="00000000" w:rsidRPr="00000000" w14:paraId="00000055">
      <w:pPr>
        <w:spacing w:after="240" w:before="240" w:line="288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Endpoint: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GET /v1/models</w:t>
      </w:r>
    </w:p>
    <w:p w:rsidR="00000000" w:rsidDel="00000000" w:rsidP="00000000" w:rsidRDefault="00000000" w:rsidRPr="00000000" w14:paraId="00000056">
      <w:pPr>
        <w:spacing w:after="240" w:before="240" w:line="288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Inputs: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None</w:t>
      </w:r>
    </w:p>
    <w:p w:rsidR="00000000" w:rsidDel="00000000" w:rsidP="00000000" w:rsidRDefault="00000000" w:rsidRPr="00000000" w14:paraId="00000057">
      <w:pPr>
        <w:spacing w:after="240" w:before="240" w:line="288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Output: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JSON list of available model IDs with metadata, filterable to free-tier endpoints from the NVIDIA Model Catalog.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240" w:before="240" w:line="288" w:lineRule="auto"/>
        <w:ind w:left="72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2"/>
        <w:keepNext w:val="0"/>
        <w:keepLines w:val="0"/>
        <w:spacing w:after="240" w:before="240" w:line="288" w:lineRule="auto"/>
        <w:ind w:left="720" w:firstLine="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F. Building the app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From the menu bar, go to Build and then select Build Native Local.</w:t>
      </w:r>
    </w:p>
    <w:p w:rsidR="00000000" w:rsidDel="00000000" w:rsidP="00000000" w:rsidRDefault="00000000" w:rsidRPr="00000000" w14:paraId="0000005B">
      <w:pPr>
        <w:spacing w:line="276" w:lineRule="auto"/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4862513" cy="6058639"/>
            <wp:effectExtent b="0" l="0" r="0" t="0"/>
            <wp:docPr id="3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62513" cy="605863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76" w:lineRule="auto"/>
        <w:ind w:left="720" w:firstLine="0"/>
        <w:rPr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For Mobile, select Android and iOS. Click Build.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76" w:lineRule="auto"/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4961845" cy="4452938"/>
            <wp:effectExtent b="0" l="0" r="0" t="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61845" cy="44529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After the build is successful, run the app on your mobile device.</w:t>
      </w:r>
    </w:p>
    <w:p w:rsidR="00000000" w:rsidDel="00000000" w:rsidP="00000000" w:rsidRDefault="00000000" w:rsidRPr="00000000" w14:paraId="00000061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76" w:lineRule="auto"/>
        <w:ind w:left="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76" w:lineRule="auto"/>
        <w:ind w:left="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76" w:lineRule="auto"/>
        <w:ind w:left="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76" w:lineRule="auto"/>
        <w:ind w:left="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76" w:lineRule="auto"/>
        <w:ind w:left="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76" w:lineRule="auto"/>
        <w:ind w:left="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76" w:lineRule="auto"/>
        <w:ind w:left="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76" w:lineRule="auto"/>
        <w:ind w:left="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76" w:lineRule="auto"/>
        <w:ind w:left="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76" w:lineRule="auto"/>
        <w:ind w:left="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76" w:lineRule="auto"/>
        <w:ind w:left="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76" w:lineRule="auto"/>
        <w:ind w:left="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2"/>
        <w:ind w:left="0" w:firstLine="0"/>
        <w:rPr>
          <w:rFonts w:ascii="Cambria" w:cs="Cambria" w:eastAsia="Cambria" w:hAnsi="Cambria"/>
          <w:b w:val="1"/>
          <w:bCs w:val="1"/>
          <w:sz w:val="26"/>
          <w:szCs w:val="26"/>
        </w:rPr>
      </w:pPr>
      <w:bookmarkStart w:colFirst="0" w:colLast="0" w:name="_75c8fngbciby" w:id="5"/>
      <w:bookmarkEnd w:id="5"/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G.  Application Flow</w:t>
      </w:r>
    </w:p>
    <w:p w:rsidR="00000000" w:rsidDel="00000000" w:rsidP="00000000" w:rsidRDefault="00000000" w:rsidRPr="00000000" w14:paraId="00000070">
      <w:pPr>
        <w:ind w:left="0" w:firstLine="0"/>
        <w:rPr/>
      </w:pPr>
      <w:r w:rsidDel="00000000" w:rsidR="00000000" w:rsidRPr="00000000">
        <w:rPr>
          <w:rtl w:val="0"/>
        </w:rPr>
        <w:t xml:space="preserve">1. Landing Page of the application where we can switch between chat and image generation.</w:t>
      </w:r>
    </w:p>
    <w:p w:rsidR="00000000" w:rsidDel="00000000" w:rsidP="00000000" w:rsidRDefault="00000000" w:rsidRPr="00000000" w14:paraId="00000071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2791979" cy="6043613"/>
            <wp:effectExtent b="0" l="0" r="0" t="0"/>
            <wp:docPr id="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91979" cy="60436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ind w:left="0" w:firstLine="0"/>
        <w:rPr/>
      </w:pPr>
      <w:r w:rsidDel="00000000" w:rsidR="00000000" w:rsidRPr="00000000">
        <w:rPr>
          <w:rtl w:val="0"/>
        </w:rPr>
        <w:t xml:space="preserve">2. Chat using interactive UI with provided model system.</w:t>
      </w:r>
    </w:p>
    <w:p w:rsidR="00000000" w:rsidDel="00000000" w:rsidP="00000000" w:rsidRDefault="00000000" w:rsidRPr="00000000" w14:paraId="0000008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2847542" cy="6169675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47542" cy="6169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76" w:lineRule="auto"/>
        <w:ind w:left="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1"/>
        <w:keepNext w:val="0"/>
        <w:keepLines w:val="0"/>
        <w:numPr>
          <w:ilvl w:val="0"/>
          <w:numId w:val="7"/>
        </w:numPr>
        <w:spacing w:after="60" w:before="600" w:line="288" w:lineRule="auto"/>
        <w:ind w:left="360" w:hanging="360"/>
        <w:rPr>
          <w:rFonts w:ascii="Cambria" w:cs="Cambria" w:eastAsia="Cambria" w:hAnsi="Cambria"/>
          <w:b w:val="1"/>
          <w:bCs w:val="1"/>
          <w:smallCaps w:val="1"/>
          <w:color w:val="2e2e2e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color w:val="2e2e2e"/>
          <w:sz w:val="28"/>
          <w:szCs w:val="28"/>
          <w:rtl w:val="0"/>
        </w:rPr>
        <w:t xml:space="preserve">REVISION HISTORY</w:t>
      </w:r>
    </w:p>
    <w:p w:rsidR="00000000" w:rsidDel="00000000" w:rsidP="00000000" w:rsidRDefault="00000000" w:rsidRPr="00000000" w14:paraId="0000008B">
      <w:pPr>
        <w:spacing w:after="120" w:line="288" w:lineRule="auto"/>
        <w:ind w:left="360" w:firstLine="0"/>
        <w:rPr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App version 1.0.0: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2"/>
        <w:spacing w:after="240" w:before="240" w:line="276" w:lineRule="auto"/>
        <w:rPr>
          <w:rFonts w:ascii="Cambria" w:cs="Cambria" w:eastAsia="Cambria" w:hAnsi="Cambria"/>
          <w:b w:val="1"/>
          <w:bCs w:val="1"/>
          <w:sz w:val="26"/>
          <w:szCs w:val="26"/>
        </w:rPr>
      </w:pPr>
      <w:bookmarkStart w:colFirst="0" w:colLast="0" w:name="_5fewli7y8kcp" w:id="6"/>
      <w:bookmarkEnd w:id="6"/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      A. Limitations</w:t>
      </w:r>
    </w:p>
    <w:p w:rsidR="00000000" w:rsidDel="00000000" w:rsidP="00000000" w:rsidRDefault="00000000" w:rsidRPr="00000000" w14:paraId="0000008D">
      <w:pPr>
        <w:spacing w:after="240" w:before="240" w:line="276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</w:t>
        <w:tab/>
        <w:t xml:space="preserve">1. Do not have support for Landscape mode.</w:t>
      </w:r>
    </w:p>
    <w:p w:rsidR="00000000" w:rsidDel="00000000" w:rsidP="00000000" w:rsidRDefault="00000000" w:rsidRPr="00000000" w14:paraId="0000008E">
      <w:pPr>
        <w:pStyle w:val="Heading2"/>
        <w:spacing w:after="240" w:before="240" w:line="276" w:lineRule="auto"/>
        <w:rPr/>
      </w:pPr>
      <w:bookmarkStart w:colFirst="0" w:colLast="0" w:name="_in2kcurkvb68" w:id="7"/>
      <w:bookmarkEnd w:id="7"/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     B. Known Issue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0"/>
          <w:numId w:val="8"/>
        </w:numPr>
        <w:spacing w:after="240" w:before="240" w:line="276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NA</w:t>
      </w:r>
    </w:p>
    <w:p w:rsidR="00000000" w:rsidDel="00000000" w:rsidP="00000000" w:rsidRDefault="00000000" w:rsidRPr="00000000" w14:paraId="0000009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84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84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211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3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image" Target="media/image4.png"/><Relationship Id="rId14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hyperlink" Target="https://manage.hclvoltmx.com/" TargetMode="External"/><Relationship Id="rId7" Type="http://schemas.openxmlformats.org/officeDocument/2006/relationships/hyperlink" Target="https://docs.api.nvidia.com/" TargetMode="External"/><Relationship Id="rId8" Type="http://schemas.openxmlformats.org/officeDocument/2006/relationships/hyperlink" Target="https://build.nvidia.com/settings/api-key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