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line="288" w:lineRule="auto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Date</w:t>
      </w:r>
      <w:r w:rsidDel="00000000" w:rsidR="00000000" w:rsidRPr="00000000">
        <w:rPr>
          <w:rFonts w:ascii="Cambria" w:cs="Cambria" w:eastAsia="Cambria" w:hAnsi="Cambria"/>
          <w:sz w:val="28"/>
          <w:szCs w:val="28"/>
          <w:highlight w:val="white"/>
          <w:rtl w:val="0"/>
        </w:rPr>
        <w:t xml:space="preserve"> : 21-jan-26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line="240" w:lineRule="auto"/>
        <w:rPr>
          <w:rFonts w:ascii="Cambria" w:cs="Cambria" w:eastAsia="Cambria" w:hAnsi="Cambria"/>
          <w:b w:val="1"/>
          <w:bCs w:val="1"/>
          <w:sz w:val="56"/>
          <w:szCs w:val="56"/>
        </w:rPr>
      </w:pPr>
      <w:bookmarkStart w:colFirst="0" w:colLast="0" w:name="_11ewcphiqtt1" w:id="0"/>
      <w:bookmarkEnd w:id="0"/>
      <w:r w:rsidDel="00000000" w:rsidR="00000000" w:rsidRPr="00000000">
        <w:rPr>
          <w:rFonts w:ascii="Cambria" w:cs="Cambria" w:eastAsia="Cambria" w:hAnsi="Cambria"/>
          <w:b w:val="1"/>
          <w:bCs w:val="1"/>
          <w:sz w:val="56"/>
          <w:szCs w:val="56"/>
          <w:rtl w:val="0"/>
        </w:rPr>
        <w:t xml:space="preserve">REPLICATE</w:t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spacing w:after="80" w:line="240" w:lineRule="auto"/>
        <w:rPr>
          <w:rFonts w:ascii="Cambria" w:cs="Cambria" w:eastAsia="Cambria" w:hAnsi="Cambria"/>
          <w:sz w:val="40"/>
          <w:szCs w:val="40"/>
        </w:rPr>
      </w:pPr>
      <w:bookmarkStart w:colFirst="0" w:colLast="0" w:name="_6s4ka7f53lpb" w:id="1"/>
      <w:bookmarkEnd w:id="1"/>
      <w:r w:rsidDel="00000000" w:rsidR="00000000" w:rsidRPr="00000000">
        <w:rPr>
          <w:rFonts w:ascii="Cambria" w:cs="Cambria" w:eastAsia="Cambria" w:hAnsi="Cambria"/>
          <w:b w:val="1"/>
          <w:bCs w:val="1"/>
          <w:sz w:val="40"/>
          <w:szCs w:val="40"/>
          <w:rtl w:val="0"/>
        </w:rPr>
        <w:t xml:space="preserve">VERSION</w:t>
      </w:r>
      <w:r w:rsidDel="00000000" w:rsidR="00000000" w:rsidRPr="00000000">
        <w:rPr>
          <w:rFonts w:ascii="Cambria" w:cs="Cambria" w:eastAsia="Cambria" w:hAnsi="Cambria"/>
          <w:sz w:val="40"/>
          <w:szCs w:val="40"/>
          <w:rtl w:val="0"/>
        </w:rPr>
        <w:t xml:space="preserve">: 1.0.0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keepNext w:val="0"/>
        <w:keepLines w:val="0"/>
        <w:spacing w:after="80" w:line="240" w:lineRule="auto"/>
        <w:rPr>
          <w:rFonts w:ascii="Cambria" w:cs="Cambria" w:eastAsia="Cambria" w:hAnsi="Cambria"/>
          <w:b w:val="1"/>
          <w:bCs w:val="1"/>
          <w:color w:val="707070"/>
          <w:sz w:val="28"/>
          <w:szCs w:val="28"/>
        </w:rPr>
      </w:pPr>
      <w:bookmarkStart w:colFirst="0" w:colLast="0" w:name="_k4u2od8yfw70" w:id="2"/>
      <w:bookmarkEnd w:id="2"/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1.OVERVIEW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4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Replicate AI Platform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is a powerful inference-focused ecosystem that enables developers to run state-of-the-art machine learning models through simple, consistent APIs. Replicate hosts a wide range of community and partner models across image generation, video creation, audio processing, and multimodal AI, allowing teams to integrate advanced AI capabilities without managing infrastructure.</w:t>
      </w:r>
    </w:p>
    <w:p w:rsidR="00000000" w:rsidDel="00000000" w:rsidP="00000000" w:rsidRDefault="00000000" w:rsidRPr="00000000" w14:paraId="00000007">
      <w:pPr>
        <w:spacing w:after="240" w:before="240" w:line="24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Replicate abstracts away model hosting, GPU provisioning, scaling, and optimization, so developers can focus entirely on inputs and outputs. With a unified REST API, users can execute models on demand, stream results in real time, and handle long-running jobs asynchronously using webhooks. Replicate supports popular open-source and proprietary models such as FLUX, Stable Diffusion, Ideogram, Imagen, and video generation systems, making experimentation and production usage fast and reliable.</w:t>
      </w:r>
    </w:p>
    <w:p w:rsidR="00000000" w:rsidDel="00000000" w:rsidP="00000000" w:rsidRDefault="00000000" w:rsidRPr="00000000" w14:paraId="00000008">
      <w:pPr>
        <w:spacing w:after="240" w:before="240" w:line="240" w:lineRule="auto"/>
        <w:ind w:left="720" w:firstLine="0"/>
        <w:jc w:val="both"/>
        <w:rPr>
          <w:rFonts w:ascii="Cambria" w:cs="Cambria" w:eastAsia="Cambria" w:hAnsi="Cambri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88" w:lineRule="auto"/>
        <w:ind w:left="36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A. Use case: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280" w:line="360" w:lineRule="auto"/>
        <w:ind w:left="1080" w:firstLine="0"/>
        <w:jc w:val="both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v9qbcr9anjn7" w:id="3"/>
      <w:bookmarkEnd w:id="3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1. Image Generation &amp; Creative AI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ind w:left="144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Generate high-quality images from text prompts using state-of-the-art diffusion models. Supports photorealistic images, illustrations, posters, product visuals, and artistic styles for creative and marketing workflows.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280" w:line="360" w:lineRule="auto"/>
        <w:ind w:left="1080" w:firstLine="0"/>
        <w:jc w:val="both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azuhxwz386xy" w:id="4"/>
      <w:bookmarkEnd w:id="4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2. Video Generation &amp; Enhancement</w:t>
      </w:r>
    </w:p>
    <w:p w:rsidR="00000000" w:rsidDel="00000000" w:rsidP="00000000" w:rsidRDefault="00000000" w:rsidRPr="00000000" w14:paraId="0000000D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ind w:left="144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Create short videos from text or images, reframe and resize existing videos, and enhance low-resolution footage using AI-powered video generation and upscaling models.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280" w:line="360" w:lineRule="auto"/>
        <w:ind w:left="1080" w:firstLine="0"/>
        <w:jc w:val="both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55ep8xso4qsm" w:id="5"/>
      <w:bookmarkEnd w:id="5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3. Image Understanding &amp; Transformation</w:t>
      </w:r>
    </w:p>
    <w:p w:rsidR="00000000" w:rsidDel="00000000" w:rsidP="00000000" w:rsidRDefault="00000000" w:rsidRPr="00000000" w14:paraId="0000000F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ind w:left="144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Apply image-to-image transformations such as style transfer, restoration, background modification, face enhancement, and super-resolution using specialized vision models.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280" w:line="360" w:lineRule="auto"/>
        <w:ind w:left="1080" w:firstLine="0"/>
        <w:jc w:val="both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3yszm8pnmqm0" w:id="6"/>
      <w:bookmarkEnd w:id="6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4. Audio, Speech &amp; Multimodal AI</w:t>
      </w:r>
    </w:p>
    <w:p w:rsidR="00000000" w:rsidDel="00000000" w:rsidP="00000000" w:rsidRDefault="00000000" w:rsidRPr="00000000" w14:paraId="00000011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ind w:left="144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Run models for speech synthesis, audio processing, music generation, and multimodal workflows where text, images, and audio are combined as inputs or outputs.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280" w:line="360" w:lineRule="auto"/>
        <w:ind w:left="1080" w:firstLine="0"/>
        <w:jc w:val="both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ountucawkzct" w:id="7"/>
      <w:bookmarkEnd w:id="7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5. Unified AI Inference for Applications</w:t>
      </w:r>
    </w:p>
    <w:p w:rsidR="00000000" w:rsidDel="00000000" w:rsidP="00000000" w:rsidRDefault="00000000" w:rsidRPr="00000000" w14:paraId="00000013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ind w:left="144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Execute any supported model through a single REST API without managing GPUs, containers, or infrastructure. Ideal for integrating AI features directly into web, mobile, and enterprise applications.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280" w:line="360" w:lineRule="auto"/>
        <w:ind w:left="1080" w:firstLine="0"/>
        <w:jc w:val="both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oqdiib3wvxzl" w:id="8"/>
      <w:bookmarkEnd w:id="8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6. Real-Time &amp; Asynchronous AI Processing</w:t>
      </w:r>
    </w:p>
    <w:p w:rsidR="00000000" w:rsidDel="00000000" w:rsidP="00000000" w:rsidRDefault="00000000" w:rsidRPr="00000000" w14:paraId="00000015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ind w:left="144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Support both synchronous inference (wait for results) and asynchronous workflows using polling, streaming (SSE), or webhooks for long-running jobs and real-time output.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280" w:line="360" w:lineRule="auto"/>
        <w:ind w:left="1080" w:firstLine="0"/>
        <w:jc w:val="both"/>
        <w:rPr>
          <w:rFonts w:ascii="Cambria" w:cs="Cambria" w:eastAsia="Cambria" w:hAnsi="Cambria"/>
          <w:b w:val="1"/>
          <w:bCs w:val="1"/>
          <w:color w:val="000000"/>
          <w:sz w:val="22"/>
          <w:szCs w:val="22"/>
        </w:rPr>
      </w:pPr>
      <w:bookmarkStart w:colFirst="0" w:colLast="0" w:name="_86he8ltvqi2" w:id="9"/>
      <w:bookmarkEnd w:id="9"/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7. Model Experimentation &amp; Rapid Prototyping</w:t>
      </w:r>
    </w:p>
    <w:p w:rsidR="00000000" w:rsidDel="00000000" w:rsidP="00000000" w:rsidRDefault="00000000" w:rsidRPr="00000000" w14:paraId="00000017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before="240" w:line="360" w:lineRule="auto"/>
        <w:ind w:left="144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Quickly test, compare, and switch between multiple community and partner models using consistent APIs—enabling fast experimentation before production rollout.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88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88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480" w:line="240" w:lineRule="auto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 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   B. Percentage of re-use: </w:t>
      </w:r>
    </w:p>
    <w:p w:rsidR="00000000" w:rsidDel="00000000" w:rsidP="00000000" w:rsidRDefault="00000000" w:rsidRPr="00000000" w14:paraId="0000001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480" w:line="240" w:lineRule="auto"/>
        <w:ind w:left="72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  Approximately 80% of reuse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480" w:line="240" w:lineRule="auto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       C. Features: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="276" w:lineRule="auto"/>
        <w:ind w:left="720" w:firstLine="0"/>
        <w:rPr>
          <w:rFonts w:ascii="Cambria" w:cs="Cambria" w:eastAsia="Cambria" w:hAnsi="Cambria"/>
          <w:color w:val="000000"/>
          <w:sz w:val="22"/>
          <w:szCs w:val="22"/>
        </w:rPr>
      </w:pPr>
      <w:bookmarkStart w:colFirst="0" w:colLast="0" w:name="_c18yrem0bmgd" w:id="10"/>
      <w:bookmarkEnd w:id="10"/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1. Model Marketplace</w:t>
      </w:r>
    </w:p>
    <w:p w:rsidR="00000000" w:rsidDel="00000000" w:rsidP="00000000" w:rsidRDefault="00000000" w:rsidRPr="00000000" w14:paraId="0000001E">
      <w:pPr>
        <w:spacing w:after="240" w:before="240" w:line="276" w:lineRule="auto"/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 curated catalog of community and partner AI models across image, video, audio, and multimodal domains. Each model includes versioning, documentation, example inputs, and usage metadata.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="276" w:lineRule="auto"/>
        <w:ind w:left="720" w:firstLine="0"/>
        <w:rPr>
          <w:rFonts w:ascii="Cambria" w:cs="Cambria" w:eastAsia="Cambria" w:hAnsi="Cambria"/>
          <w:color w:val="000000"/>
          <w:sz w:val="22"/>
          <w:szCs w:val="22"/>
        </w:rPr>
      </w:pPr>
      <w:bookmarkStart w:colFirst="0" w:colLast="0" w:name="_1qz9v8hmq4n" w:id="11"/>
      <w:bookmarkEnd w:id="11"/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2. Prediction API (Core Feature)</w:t>
      </w:r>
    </w:p>
    <w:p w:rsidR="00000000" w:rsidDel="00000000" w:rsidP="00000000" w:rsidRDefault="00000000" w:rsidRPr="00000000" w14:paraId="00000020">
      <w:pPr>
        <w:spacing w:after="240" w:before="240" w:line="276" w:lineRule="auto"/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Run AI models on demand using a single REST endpoint. Handles provisioning, scaling, execution, and cleanup automatically—no server or GPU management required.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="276" w:lineRule="auto"/>
        <w:ind w:left="720" w:firstLine="0"/>
        <w:rPr>
          <w:rFonts w:ascii="Cambria" w:cs="Cambria" w:eastAsia="Cambria" w:hAnsi="Cambria"/>
          <w:color w:val="000000"/>
          <w:sz w:val="22"/>
          <w:szCs w:val="22"/>
        </w:rPr>
      </w:pPr>
      <w:bookmarkStart w:colFirst="0" w:colLast="0" w:name="_13rf3bv0gbmd" w:id="12"/>
      <w:bookmarkEnd w:id="12"/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3. Streaming &amp; Webhooks</w:t>
      </w:r>
    </w:p>
    <w:p w:rsidR="00000000" w:rsidDel="00000000" w:rsidP="00000000" w:rsidRDefault="00000000" w:rsidRPr="00000000" w14:paraId="00000022">
      <w:pPr>
        <w:spacing w:after="240" w:before="240" w:line="276" w:lineRule="auto"/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Receive real-time outputs via server-sent events (SSE) or asynchronous callbacks via webhooks, enabling responsive UI updates and background processing.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="276" w:lineRule="auto"/>
        <w:ind w:left="720" w:firstLine="0"/>
        <w:rPr>
          <w:rFonts w:ascii="Cambria" w:cs="Cambria" w:eastAsia="Cambria" w:hAnsi="Cambria"/>
          <w:color w:val="000000"/>
          <w:sz w:val="22"/>
          <w:szCs w:val="22"/>
        </w:rPr>
      </w:pPr>
      <w:bookmarkStart w:colFirst="0" w:colLast="0" w:name="_c9k8lbkerf1h" w:id="13"/>
      <w:bookmarkEnd w:id="13"/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4. Cost-Controlled Execution</w:t>
      </w:r>
    </w:p>
    <w:p w:rsidR="00000000" w:rsidDel="00000000" w:rsidP="00000000" w:rsidRDefault="00000000" w:rsidRPr="00000000" w14:paraId="00000024">
      <w:pPr>
        <w:spacing w:after="240" w:before="240" w:line="276" w:lineRule="auto"/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Pay-per-prediction pricing with execution limits, cancellation controls, and timeouts to prevent runaway costs and manage production usage safely.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="276" w:lineRule="auto"/>
        <w:ind w:left="720" w:firstLine="0"/>
        <w:rPr>
          <w:rFonts w:ascii="Cambria" w:cs="Cambria" w:eastAsia="Cambria" w:hAnsi="Cambria"/>
          <w:color w:val="000000"/>
          <w:sz w:val="22"/>
          <w:szCs w:val="22"/>
        </w:rPr>
      </w:pPr>
      <w:bookmarkStart w:colFirst="0" w:colLast="0" w:name="_tja2kf2ejn03" w:id="14"/>
      <w:bookmarkEnd w:id="14"/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5. Model Versioning &amp; Reproducibility</w:t>
      </w:r>
    </w:p>
    <w:p w:rsidR="00000000" w:rsidDel="00000000" w:rsidP="00000000" w:rsidRDefault="00000000" w:rsidRPr="00000000" w14:paraId="00000026">
      <w:pPr>
        <w:spacing w:after="240" w:before="240" w:line="276" w:lineRule="auto"/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Pin exact model versions for deterministic results, rollback safety, and reproducible AI workflows across environments.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="276" w:lineRule="auto"/>
        <w:ind w:left="720" w:firstLine="0"/>
        <w:rPr>
          <w:rFonts w:ascii="Cambria" w:cs="Cambria" w:eastAsia="Cambria" w:hAnsi="Cambria"/>
          <w:color w:val="000000"/>
          <w:sz w:val="22"/>
          <w:szCs w:val="22"/>
        </w:rPr>
      </w:pPr>
      <w:bookmarkStart w:colFirst="0" w:colLast="0" w:name="_xovolgtt6bdy" w:id="15"/>
      <w:bookmarkEnd w:id="15"/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6. Model Publishing &amp; Monetization</w:t>
      </w:r>
    </w:p>
    <w:p w:rsidR="00000000" w:rsidDel="00000000" w:rsidP="00000000" w:rsidRDefault="00000000" w:rsidRPr="00000000" w14:paraId="00000028">
      <w:pPr>
        <w:spacing w:after="240" w:before="240" w:line="276" w:lineRule="auto"/>
        <w:ind w:left="144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Creators can upload, version, and publish their own models to Replicate, making them available for private use or public monetization through the platform.</w:t>
      </w:r>
    </w:p>
    <w:p w:rsidR="00000000" w:rsidDel="00000000" w:rsidP="00000000" w:rsidRDefault="00000000" w:rsidRPr="00000000" w14:paraId="00000029">
      <w:pPr>
        <w:spacing w:after="240" w:before="240" w:line="276" w:lineRule="auto"/>
        <w:ind w:left="72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keepNext w:val="0"/>
        <w:keepLines w:val="0"/>
        <w:spacing w:after="60" w:before="600" w:line="288" w:lineRule="auto"/>
        <w:rPr>
          <w:rFonts w:ascii="Cambria" w:cs="Cambria" w:eastAsia="Cambria" w:hAnsi="Cambria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6"/>
          <w:szCs w:val="26"/>
          <w:rtl w:val="0"/>
        </w:rPr>
        <w:t xml:space="preserve">2. GETTING STARTED</w:t>
      </w:r>
    </w:p>
    <w:p w:rsidR="00000000" w:rsidDel="00000000" w:rsidP="00000000" w:rsidRDefault="00000000" w:rsidRPr="00000000" w14:paraId="0000002B">
      <w:pPr>
        <w:numPr>
          <w:ilvl w:val="1"/>
          <w:numId w:val="11"/>
        </w:numPr>
        <w:spacing w:after="120" w:line="288" w:lineRule="auto"/>
        <w:ind w:left="72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Prerequisites </w:t>
      </w:r>
    </w:p>
    <w:p w:rsidR="00000000" w:rsidDel="00000000" w:rsidP="00000000" w:rsidRDefault="00000000" w:rsidRPr="00000000" w14:paraId="0000002C">
      <w:pPr>
        <w:spacing w:line="240" w:lineRule="auto"/>
        <w:ind w:left="360" w:firstLine="0"/>
        <w:rPr>
          <w:rFonts w:ascii="Cambria" w:cs="Cambria" w:eastAsia="Cambria" w:hAnsi="Cambria"/>
          <w:sz w:val="21"/>
          <w:szCs w:val="21"/>
        </w:rPr>
      </w:pPr>
      <w:r w:rsidDel="00000000" w:rsidR="00000000" w:rsidRPr="00000000">
        <w:rPr>
          <w:rFonts w:ascii="Cambria" w:cs="Cambria" w:eastAsia="Cambria" w:hAnsi="Cambria"/>
          <w:sz w:val="21"/>
          <w:szCs w:val="21"/>
          <w:rtl w:val="0"/>
        </w:rPr>
        <w:t xml:space="preserve">Before you start using the </w:t>
      </w:r>
      <w:r w:rsidDel="00000000" w:rsidR="00000000" w:rsidRPr="00000000">
        <w:rPr>
          <w:rFonts w:ascii="Cambria" w:cs="Cambria" w:eastAsia="Cambria" w:hAnsi="Cambria"/>
          <w:sz w:val="21"/>
          <w:szCs w:val="21"/>
          <w:shd w:fill="f7f7f8" w:val="clear"/>
          <w:rtl w:val="0"/>
        </w:rPr>
        <w:t xml:space="preserve">Replicate API </w:t>
      </w:r>
      <w:r w:rsidDel="00000000" w:rsidR="00000000" w:rsidRPr="00000000">
        <w:rPr>
          <w:rFonts w:ascii="Cambria" w:cs="Cambria" w:eastAsia="Cambria" w:hAnsi="Cambria"/>
          <w:sz w:val="21"/>
          <w:szCs w:val="21"/>
          <w:rtl w:val="0"/>
        </w:rPr>
        <w:t xml:space="preserve">data adapter, ensure you have the following: </w:t>
      </w:r>
    </w:p>
    <w:p w:rsidR="00000000" w:rsidDel="00000000" w:rsidP="00000000" w:rsidRDefault="00000000" w:rsidRPr="00000000" w14:paraId="0000002D">
      <w:pPr>
        <w:spacing w:line="240" w:lineRule="auto"/>
        <w:ind w:left="360" w:firstLine="0"/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4"/>
        </w:numPr>
        <w:spacing w:line="240" w:lineRule="auto"/>
        <w:ind w:left="360" w:firstLine="0"/>
        <w:rPr>
          <w:rFonts w:ascii="Cambria" w:cs="Cambria" w:eastAsia="Cambria" w:hAnsi="Cambria"/>
          <w:sz w:val="20"/>
          <w:szCs w:val="20"/>
        </w:rPr>
      </w:pPr>
      <w:hyperlink r:id="rId6">
        <w:r w:rsidDel="00000000" w:rsidR="00000000" w:rsidRPr="00000000">
          <w:rPr>
            <w:rFonts w:ascii="Cambria" w:cs="Cambria" w:eastAsia="Cambria" w:hAnsi="Cambria"/>
            <w:u w:val="single"/>
            <w:shd w:fill="e1e3e6" w:val="clear"/>
            <w:rtl w:val="0"/>
          </w:rPr>
          <w:t xml:space="preserve">HCL Foundry</w:t>
        </w:r>
      </w:hyperlink>
      <w:r w:rsidDel="00000000" w:rsidR="00000000" w:rsidRPr="00000000">
        <w:rPr>
          <w:rFonts w:ascii="Cambria" w:cs="Cambria" w:eastAsia="Cambria" w:hAnsi="Cambria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4"/>
        </w:numPr>
        <w:spacing w:line="240" w:lineRule="auto"/>
        <w:ind w:left="360" w:firstLine="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Volt MX Iris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numPr>
          <w:ilvl w:val="1"/>
          <w:numId w:val="11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PLATFORMS SUPPORTED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numPr>
          <w:ilvl w:val="2"/>
          <w:numId w:val="11"/>
        </w:numPr>
        <w:spacing w:after="0" w:before="40" w:line="288" w:lineRule="auto"/>
        <w:ind w:left="1080" w:hanging="360"/>
        <w:rPr>
          <w:rFonts w:ascii="Cambria" w:cs="Cambria" w:eastAsia="Cambria" w:hAnsi="Cambria"/>
          <w:color w:val="434343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Foundry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numPr>
          <w:ilvl w:val="1"/>
          <w:numId w:val="11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Importing the adapter</w:t>
      </w:r>
    </w:p>
    <w:p w:rsidR="00000000" w:rsidDel="00000000" w:rsidP="00000000" w:rsidRDefault="00000000" w:rsidRPr="00000000" w14:paraId="00000037">
      <w:pPr>
        <w:spacing w:line="240" w:lineRule="auto"/>
        <w:ind w:left="360" w:firstLine="0"/>
        <w:rPr>
          <w:rFonts w:ascii="Cambria" w:cs="Cambria" w:eastAsia="Cambria" w:hAnsi="Cambria"/>
          <w:b w:val="1"/>
          <w:bCs w:val="1"/>
          <w:highlight w:val="whit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 </w:t>
      </w:r>
      <w:r w:rsidDel="00000000" w:rsidR="00000000" w:rsidRPr="00000000">
        <w:rPr>
          <w:rFonts w:ascii="Cambria" w:cs="Cambria" w:eastAsia="Cambria" w:hAnsi="Cambria"/>
          <w:b w:val="1"/>
          <w:bCs w:val="1"/>
          <w:highlight w:val="white"/>
          <w:rtl w:val="0"/>
        </w:rPr>
        <w:t xml:space="preserve">To import the Data Adapter to Volt Foundry, do the following: </w:t>
      </w:r>
    </w:p>
    <w:p w:rsidR="00000000" w:rsidDel="00000000" w:rsidP="00000000" w:rsidRDefault="00000000" w:rsidRPr="00000000" w14:paraId="00000038">
      <w:pPr>
        <w:numPr>
          <w:ilvl w:val="0"/>
          <w:numId w:val="13"/>
        </w:numPr>
        <w:spacing w:after="280" w:before="280" w:line="240" w:lineRule="auto"/>
        <w:ind w:left="99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Sign in to the  </w:t>
      </w:r>
      <w:hyperlink r:id="rId7">
        <w:r w:rsidDel="00000000" w:rsidR="00000000" w:rsidRPr="00000000">
          <w:rPr>
            <w:rFonts w:ascii="Cambria" w:cs="Cambria" w:eastAsia="Cambria" w:hAnsi="Cambria"/>
            <w:u w:val="single"/>
            <w:shd w:fill="e1e3e6" w:val="clear"/>
            <w:rtl w:val="0"/>
          </w:rPr>
          <w:t xml:space="preserve">HCL Foundry</w:t>
        </w:r>
      </w:hyperlink>
      <w:r w:rsidDel="00000000" w:rsidR="00000000" w:rsidRPr="00000000">
        <w:rPr>
          <w:rFonts w:ascii="Cambria" w:cs="Cambria" w:eastAsia="Cambria" w:hAnsi="Cambria"/>
          <w:u w:val="single"/>
          <w:shd w:fill="e1e3e6" w:val="clea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2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From the left navigation menu, select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API Management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API Management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select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Custom Data Adapters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5219700" cy="2400300"/>
            <wp:effectExtent b="0" l="0" r="0" t="0"/>
            <wp:docPr descr="A screenshot of a computer&#10;&#10;Description automatically generated" id="13" name="image13.png"/>
            <a:graphic>
              <a:graphicData uri="http://schemas.openxmlformats.org/drawingml/2006/picture">
                <pic:pic>
                  <pic:nvPicPr>
                    <pic:cNvPr descr="A screenshot of a computer&#10;&#10;Description automatically generated"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to import a custom data adapter.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4023360" cy="1203960"/>
            <wp:effectExtent b="0" l="0" r="0" t="0"/>
            <wp:docPr descr="A blue and white box with text&#10;&#10;Description automatically generated" id="8" name="image3.png"/>
            <a:graphic>
              <a:graphicData uri="http://schemas.openxmlformats.org/drawingml/2006/picture">
                <pic:pic>
                  <pic:nvPicPr>
                    <pic:cNvPr descr="A blue and white box with text&#10;&#10;Description automatically generated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1203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5"/>
        </w:numPr>
        <w:spacing w:after="280" w:before="280" w:line="240" w:lineRule="auto"/>
        <w:ind w:left="99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 the Import Data Adapter dialog box, click browser to import.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5273040" cy="3360420"/>
            <wp:effectExtent b="0" l="0" r="0" t="0"/>
            <wp:docPr descr="A screen shot of a computer&#10;&#10;Description automatically generated" id="9" name="image11.png"/>
            <a:graphic>
              <a:graphicData uri="http://schemas.openxmlformats.org/drawingml/2006/picture">
                <pic:pic>
                  <pic:nvPicPr>
                    <pic:cNvPr descr="A screen shot of a computer&#10;&#10;Description automatically generated" id="0" name="image1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604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0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Select Replicate API data adapter zip file and 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importing the data adapter, Volt Foundry opens a window that shows the metadata of the data adapter.</w:t>
      </w:r>
    </w:p>
    <w:p w:rsidR="00000000" w:rsidDel="00000000" w:rsidP="00000000" w:rsidRDefault="00000000" w:rsidRPr="00000000" w14:paraId="0000003F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3022600"/>
            <wp:effectExtent b="0" l="0" r="0" t="0"/>
            <wp:docPr id="1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import the data adapter, you can view it on the Custom Data Adapters page and use it to create services on Volt Foundry.</w:t>
      </w:r>
    </w:p>
    <w:p w:rsidR="00000000" w:rsidDel="00000000" w:rsidP="00000000" w:rsidRDefault="00000000" w:rsidRPr="00000000" w14:paraId="00000041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19685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add the data adapter to your Volt Foundry app. You can refer to the section below for more information.</w:t>
      </w:r>
    </w:p>
    <w:p w:rsidR="00000000" w:rsidDel="00000000" w:rsidP="00000000" w:rsidRDefault="00000000" w:rsidRPr="00000000" w14:paraId="00000043">
      <w:pPr>
        <w:spacing w:after="280" w:before="280" w:line="240" w:lineRule="auto"/>
        <w:ind w:left="63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line="288" w:lineRule="auto"/>
        <w:ind w:left="360" w:firstLine="0"/>
        <w:rPr>
          <w:rFonts w:ascii="Cambria" w:cs="Cambria" w:eastAsia="Cambria" w:hAnsi="Cambria"/>
          <w:b w:val="1"/>
          <w:bCs w:val="1"/>
        </w:rPr>
      </w:pPr>
      <w:hyperlink r:id="rId13">
        <w:r w:rsidDel="00000000" w:rsidR="00000000" w:rsidRPr="00000000">
          <w:rPr>
            <w:rFonts w:ascii="Cambria" w:cs="Cambria" w:eastAsia="Cambria" w:hAnsi="Cambria"/>
            <w:b w:val="1"/>
            <w:bCs w:val="1"/>
            <w:rtl w:val="0"/>
          </w:rPr>
          <w:t xml:space="preserve">Creating an Integration service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95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Follow the steps given to create an Integration service using the Replicate API Data Adapter.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spacing w:after="280" w:before="280" w:line="240" w:lineRule="auto"/>
        <w:ind w:left="99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Sign in to the </w:t>
      </w:r>
      <w:hyperlink r:id="rId14">
        <w:r w:rsidDel="00000000" w:rsidR="00000000" w:rsidRPr="00000000">
          <w:rPr>
            <w:rFonts w:ascii="Cambria" w:cs="Cambria" w:eastAsia="Cambria" w:hAnsi="Cambria"/>
            <w:u w:val="single"/>
            <w:shd w:fill="e1e3e6" w:val="clear"/>
            <w:rtl w:val="0"/>
          </w:rPr>
          <w:t xml:space="preserve">HCL Foundry</w:t>
        </w:r>
      </w:hyperlink>
      <w:r w:rsidDel="00000000" w:rsidR="00000000" w:rsidRPr="00000000">
        <w:rPr>
          <w:rFonts w:ascii="Cambria" w:cs="Cambria" w:eastAsia="Cambria" w:hAnsi="Cambria"/>
          <w:u w:val="single"/>
          <w:shd w:fill="e1e3e6" w:val="clea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From the left navigation menu, select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API Management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API Management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select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Integration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80" w:before="280" w:line="240" w:lineRule="auto"/>
        <w:ind w:left="99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5273040" cy="1600200"/>
            <wp:effectExtent b="0" l="0" r="0" t="0"/>
            <wp:docPr descr="A screenshot of a computer&#10;&#10;Description automatically generated" id="6" name="image8.png"/>
            <a:graphic>
              <a:graphicData uri="http://schemas.openxmlformats.org/drawingml/2006/picture">
                <pic:pic>
                  <pic:nvPicPr>
                    <pic:cNvPr descr="A screenshot of a computer&#10;&#10;Description automatically generated"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7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To create a new service, click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+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button or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CONFIGURE NEW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button.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80" w:before="280" w:line="240" w:lineRule="auto"/>
        <w:ind w:left="99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5273040" cy="1851660"/>
            <wp:effectExtent b="0" l="0" r="0" t="0"/>
            <wp:docPr descr="A screenshot of a computer&#10;&#10;Description automatically generated" id="11" name="image6.png"/>
            <a:graphic>
              <a:graphicData uri="http://schemas.openxmlformats.org/drawingml/2006/picture">
                <pic:pic>
                  <pic:nvPicPr>
                    <pic:cNvPr descr="A screenshot of a computer&#10;&#10;Description automatically generated"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51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9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 the Service Definition tab, select the service type as Replicate API, and 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SAVE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4D">
      <w:pPr>
        <w:spacing w:after="280" w:before="28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4089400"/>
            <wp:effectExtent b="0" l="0" r="0" t="0"/>
            <wp:docPr id="10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80" w:before="280" w:line="240" w:lineRule="auto"/>
        <w:ind w:left="990" w:firstLine="0"/>
        <w:rPr>
          <w:rFonts w:ascii="Cambria" w:cs="Cambria" w:eastAsia="Cambria" w:hAnsi="Cambria"/>
          <w:b w:val="1"/>
          <w:bCs w:val="1"/>
        </w:rPr>
      </w:pPr>
      <w:hyperlink r:id="rId18">
        <w:r w:rsidDel="00000000" w:rsidR="00000000" w:rsidRPr="00000000">
          <w:rPr>
            <w:rFonts w:ascii="Cambria" w:cs="Cambria" w:eastAsia="Cambria" w:hAnsi="Cambria"/>
            <w:b w:val="1"/>
            <w:bCs w:val="1"/>
            <w:rtl w:val="0"/>
          </w:rPr>
          <w:t xml:space="preserve">Creating and Executing operations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create an integration service, you can create and execute operations using the service.</w:t>
      </w:r>
    </w:p>
    <w:p w:rsidR="00000000" w:rsidDel="00000000" w:rsidP="00000000" w:rsidRDefault="00000000" w:rsidRPr="00000000" w14:paraId="00000050">
      <w:pPr>
        <w:pStyle w:val="Heading4"/>
        <w:keepNext w:val="0"/>
        <w:keepLines w:val="0"/>
        <w:numPr>
          <w:ilvl w:val="3"/>
          <w:numId w:val="11"/>
        </w:numPr>
        <w:spacing w:after="0" w:before="240" w:line="288" w:lineRule="auto"/>
        <w:ind w:left="1440" w:hanging="360"/>
        <w:rPr>
          <w:rFonts w:ascii="Cambria" w:cs="Cambria" w:eastAsia="Cambria" w:hAnsi="Cambria"/>
          <w:i w:val="1"/>
          <w:iCs w:val="1"/>
          <w:color w:val="666666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sz w:val="22"/>
          <w:szCs w:val="22"/>
          <w:rtl w:val="0"/>
        </w:rPr>
        <w:t xml:space="preserve">Creating an operation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8"/>
        </w:numPr>
        <w:spacing w:after="280" w:before="280" w:line="240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the API Management/Foundry app you created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in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Integration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section, select the service that you created.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6"/>
        </w:numPr>
        <w:spacing w:after="280" w:before="280" w:line="240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select the service, navigate to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Operation List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tab.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4572000" cy="1905000"/>
            <wp:effectExtent b="0" l="0" r="0" t="0"/>
            <wp:docPr descr="A screenshot of a computer&#10;&#10;Description automatically generated" id="1" name="image1.png"/>
            <a:graphic>
              <a:graphicData uri="http://schemas.openxmlformats.org/drawingml/2006/picture">
                <pic:pic>
                  <pic:nvPicPr>
                    <pic:cNvPr descr="A screenshot of a computer&#10;&#10;Description automatically generated"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spacing w:after="280" w:before="280" w:line="240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From the drop-down list, select an operation that you want to execute, and 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ADD OPERATION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80" w:before="28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4572000"/>
            <wp:effectExtent b="0" l="0" r="0" t="0"/>
            <wp:docPr id="1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4"/>
        <w:keepNext w:val="0"/>
        <w:keepLines w:val="0"/>
        <w:numPr>
          <w:ilvl w:val="3"/>
          <w:numId w:val="11"/>
        </w:numPr>
        <w:spacing w:after="0" w:before="40" w:line="288" w:lineRule="auto"/>
        <w:ind w:left="1440" w:hanging="360"/>
        <w:rPr>
          <w:rFonts w:ascii="Cambria" w:cs="Cambria" w:eastAsia="Cambria" w:hAnsi="Cambria"/>
          <w:i w:val="1"/>
          <w:iCs w:val="1"/>
          <w:color w:val="666666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sz w:val="22"/>
          <w:szCs w:val="22"/>
          <w:rtl w:val="0"/>
        </w:rPr>
        <w:t xml:space="preserve">Executing an Operation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ab/>
      </w:r>
    </w:p>
    <w:p w:rsidR="00000000" w:rsidDel="00000000" w:rsidP="00000000" w:rsidRDefault="00000000" w:rsidRPr="00000000" w14:paraId="00000057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9"/>
        </w:numPr>
        <w:spacing w:after="280" w:before="280" w:line="240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From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Operations List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tab, in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Configured Operations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section, select the operation you want to execute.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80" w:before="280" w:line="240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3822700"/>
            <wp:effectExtent b="0" l="0" r="0" t="0"/>
            <wp:docPr id="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spacing w:after="280" w:before="280" w:lin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 the Operation Page, in the Request Input tab, enter a TEST VALUE for all the fields.</w:t>
      </w:r>
    </w:p>
    <w:p w:rsidR="00000000" w:rsidDel="00000000" w:rsidP="00000000" w:rsidRDefault="00000000" w:rsidRPr="00000000" w14:paraId="0000005B">
      <w:pPr>
        <w:spacing w:after="240" w:before="240" w:line="240" w:lineRule="auto"/>
        <w:ind w:firstLine="72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Sample Test case.</w:t>
        <w:br w:type="textWrapping"/>
      </w:r>
    </w:p>
    <w:p w:rsidR="00000000" w:rsidDel="00000000" w:rsidP="00000000" w:rsidRDefault="00000000" w:rsidRPr="00000000" w14:paraId="0000005C">
      <w:pPr>
        <w:spacing w:after="280" w:before="28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80" w:before="28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3683000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80" w:before="28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20"/>
        </w:numPr>
        <w:spacing w:after="280" w:before="280" w:line="240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Select a run-time environment and 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Save and Fetch Response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to get a response based on your inputs.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80" w:before="28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16383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80" w:before="28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80" w:before="280" w:line="240" w:lineRule="auto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3. </w:t>
      </w:r>
      <w:hyperlink r:id="rId24">
        <w:r w:rsidDel="00000000" w:rsidR="00000000" w:rsidRPr="00000000">
          <w:rPr>
            <w:rFonts w:ascii="Cambria" w:cs="Cambria" w:eastAsia="Cambria" w:hAnsi="Cambria"/>
            <w:b w:val="1"/>
            <w:bCs w:val="1"/>
            <w:sz w:val="28"/>
            <w:szCs w:val="28"/>
            <w:rtl w:val="0"/>
          </w:rPr>
          <w:t xml:space="preserve">Publishing your application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If you want to use the services in client applications, you need to publish an app to a run-time environment. You can create the service (as described above) in an application or import the service into an application and publish the application.</w:t>
      </w:r>
    </w:p>
    <w:p w:rsidR="00000000" w:rsidDel="00000000" w:rsidP="00000000" w:rsidRDefault="00000000" w:rsidRPr="00000000" w14:paraId="00000064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22860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1"/>
        <w:keepNext w:val="0"/>
        <w:keepLines w:val="0"/>
        <w:spacing w:after="60" w:before="600" w:line="288" w:lineRule="auto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8"/>
          <w:szCs w:val="28"/>
          <w:rtl w:val="0"/>
        </w:rPr>
        <w:t xml:space="preserve"> 4.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REVISION HISTORY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App version 1.0.0:</w:t>
      </w:r>
    </w:p>
    <w:p w:rsidR="00000000" w:rsidDel="00000000" w:rsidP="00000000" w:rsidRDefault="00000000" w:rsidRPr="00000000" w14:paraId="00000069">
      <w:pPr>
        <w:spacing w:line="240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keepNext w:val="0"/>
        <w:keepLines w:val="0"/>
        <w:spacing w:after="0" w:before="40" w:line="240" w:lineRule="auto"/>
        <w:ind w:left="360" w:firstLine="0"/>
        <w:rPr>
          <w:rFonts w:ascii="Cambria" w:cs="Cambria" w:eastAsia="Cambria" w:hAnsi="Cambria"/>
        </w:rPr>
      </w:pPr>
      <w:bookmarkStart w:colFirst="0" w:colLast="0" w:name="_5kwo17f2ejej" w:id="16"/>
      <w:bookmarkEnd w:id="16"/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A. Limitations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spacing w:after="240" w:before="240"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Some endpoints are not supported due to Volt MX Foundry’s current limitation with handling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multipart/form-data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requests.</w:t>
      </w:r>
    </w:p>
    <w:p w:rsidR="00000000" w:rsidDel="00000000" w:rsidP="00000000" w:rsidRDefault="00000000" w:rsidRPr="00000000" w14:paraId="0000006C">
      <w:pPr>
        <w:pStyle w:val="Heading2"/>
        <w:spacing w:line="240" w:lineRule="auto"/>
        <w:ind w:left="360" w:firstLine="0"/>
        <w:rPr/>
      </w:pPr>
      <w:bookmarkStart w:colFirst="0" w:colLast="0" w:name="_riv1z4d1s96j" w:id="17"/>
      <w:bookmarkEnd w:id="17"/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B. Known Issue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9"/>
        </w:numPr>
        <w:spacing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NA</w:t>
      </w:r>
    </w:p>
    <w:p w:rsidR="00000000" w:rsidDel="00000000" w:rsidP="00000000" w:rsidRDefault="00000000" w:rsidRPr="00000000" w14:paraId="0000006F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u w:val="none"/>
      </w:rPr>
    </w:lvl>
  </w:abstractNum>
  <w:abstractNum w:abstractNumId="12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0.png"/><Relationship Id="rId22" Type="http://schemas.openxmlformats.org/officeDocument/2006/relationships/image" Target="media/image7.png"/><Relationship Id="rId21" Type="http://schemas.openxmlformats.org/officeDocument/2006/relationships/image" Target="media/image12.png"/><Relationship Id="rId24" Type="http://schemas.openxmlformats.org/officeDocument/2006/relationships/hyperlink" Target="about:blank" TargetMode="External"/><Relationship Id="rId23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25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hyperlink" Target="https://manage.hclvoltmx.com/" TargetMode="External"/><Relationship Id="rId7" Type="http://schemas.openxmlformats.org/officeDocument/2006/relationships/hyperlink" Target="https://manage.hclvoltmx.com/" TargetMode="External"/><Relationship Id="rId8" Type="http://schemas.openxmlformats.org/officeDocument/2006/relationships/image" Target="media/image13.png"/><Relationship Id="rId11" Type="http://schemas.openxmlformats.org/officeDocument/2006/relationships/image" Target="media/image9.png"/><Relationship Id="rId10" Type="http://schemas.openxmlformats.org/officeDocument/2006/relationships/image" Target="media/image11.png"/><Relationship Id="rId13" Type="http://schemas.openxmlformats.org/officeDocument/2006/relationships/hyperlink" Target="about:blank" TargetMode="External"/><Relationship Id="rId12" Type="http://schemas.openxmlformats.org/officeDocument/2006/relationships/image" Target="media/image4.png"/><Relationship Id="rId15" Type="http://schemas.openxmlformats.org/officeDocument/2006/relationships/image" Target="media/image8.png"/><Relationship Id="rId14" Type="http://schemas.openxmlformats.org/officeDocument/2006/relationships/hyperlink" Target="https://manage.hclvoltmx.com/" TargetMode="External"/><Relationship Id="rId17" Type="http://schemas.openxmlformats.org/officeDocument/2006/relationships/image" Target="media/image14.png"/><Relationship Id="rId16" Type="http://schemas.openxmlformats.org/officeDocument/2006/relationships/image" Target="media/image6.png"/><Relationship Id="rId19" Type="http://schemas.openxmlformats.org/officeDocument/2006/relationships/image" Target="media/image1.png"/><Relationship Id="rId18" Type="http://schemas.openxmlformats.org/officeDocument/2006/relationships/hyperlink" Target="about:bla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