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20-JAN-26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SAPLING SCORING AND CLASSIFICATION ADAPTER</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color w:val="2e2e2e"/>
          <w:sz w:val="30"/>
          <w:szCs w:val="30"/>
        </w:rPr>
      </w:pPr>
      <w:r w:rsidDel="00000000" w:rsidR="00000000" w:rsidRPr="00000000">
        <w:rPr>
          <w:rFonts w:ascii="Cambria" w:cs="Cambria" w:eastAsia="Cambria" w:hAnsi="Cambria"/>
          <w:b w:val="1"/>
          <w:bCs w:val="1"/>
          <w:smallCaps w:val="1"/>
          <w:color w:val="2e2e2e"/>
          <w:sz w:val="30"/>
          <w:szCs w:val="30"/>
          <w:rtl w:val="0"/>
        </w:rPr>
        <w:t xml:space="preserve">VERSION: 1.0.1</w:t>
      </w:r>
    </w:p>
    <w:p w:rsidR="00000000" w:rsidDel="00000000" w:rsidP="00000000" w:rsidRDefault="00000000" w:rsidRPr="00000000" w14:paraId="00000004">
      <w:pPr>
        <w:pStyle w:val="Heading1"/>
        <w:keepNext w:val="0"/>
        <w:keepLines w:val="0"/>
        <w:numPr>
          <w:ilvl w:val="0"/>
          <w:numId w:val="28"/>
        </w:numPr>
        <w:spacing w:after="60" w:before="600" w:line="360" w:lineRule="auto"/>
        <w:ind w:left="360" w:hanging="360"/>
        <w:jc w:val="both"/>
        <w:rPr>
          <w:rFonts w:ascii="Cambria" w:cs="Cambria" w:eastAsia="Cambria" w:hAnsi="Cambria"/>
          <w:b w:val="1"/>
          <w:bCs w:val="1"/>
          <w:smallCaps w:val="1"/>
          <w:sz w:val="28"/>
          <w:szCs w:val="28"/>
        </w:rPr>
      </w:pPr>
      <w:bookmarkStart w:colFirst="0" w:colLast="0" w:name="_heading=h.7jarvy1klr97"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This AI asset provides advanced text understanding capabilities to </w:t>
      </w:r>
      <w:r w:rsidDel="00000000" w:rsidR="00000000" w:rsidRPr="00000000">
        <w:rPr>
          <w:rFonts w:ascii="Cambria" w:cs="Cambria" w:eastAsia="Cambria" w:hAnsi="Cambria"/>
          <w:b w:val="1"/>
          <w:bCs w:val="1"/>
          <w:sz w:val="24"/>
          <w:szCs w:val="24"/>
          <w:rtl w:val="0"/>
        </w:rPr>
        <w:t xml:space="preserve">analyze, score, and classify textual content</w:t>
      </w:r>
      <w:r w:rsidDel="00000000" w:rsidR="00000000" w:rsidRPr="00000000">
        <w:rPr>
          <w:rFonts w:ascii="Cambria" w:cs="Cambria" w:eastAsia="Cambria" w:hAnsi="Cambria"/>
          <w:sz w:val="24"/>
          <w:szCs w:val="24"/>
          <w:rtl w:val="0"/>
        </w:rPr>
        <w:t xml:space="preserve">. It helps enterprises automatically evaluate text quality, sentiment, tone, profanity, and statistical characteristics to drive automation, moderation, analytics, and decision-making.</w:t>
      </w:r>
    </w:p>
    <w:p w:rsidR="00000000" w:rsidDel="00000000" w:rsidP="00000000" w:rsidRDefault="00000000" w:rsidRPr="00000000" w14:paraId="00000006">
      <w:pPr>
        <w:ind w:left="36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A) </w:t>
      </w:r>
      <w:r w:rsidDel="00000000" w:rsidR="00000000" w:rsidRPr="00000000">
        <w:rPr>
          <w:rFonts w:ascii="Cambria" w:cs="Cambria" w:eastAsia="Cambria" w:hAnsi="Cambria"/>
          <w:b w:val="1"/>
          <w:bCs w:val="1"/>
          <w:sz w:val="26"/>
          <w:szCs w:val="26"/>
          <w:rtl w:val="0"/>
        </w:rPr>
        <w:t xml:space="preserve">Use case: </w:t>
      </w:r>
    </w:p>
    <w:p w:rsidR="00000000" w:rsidDel="00000000" w:rsidP="00000000" w:rsidRDefault="00000000" w:rsidRPr="00000000" w14:paraId="00000008">
      <w:pPr>
        <w:numPr>
          <w:ilvl w:val="0"/>
          <w:numId w:val="20"/>
        </w:numPr>
        <w:spacing w:after="0" w:before="24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Customer Support Automation:</w:t>
      </w:r>
      <w:r w:rsidDel="00000000" w:rsidR="00000000" w:rsidRPr="00000000">
        <w:rPr>
          <w:rFonts w:ascii="Cambria" w:cs="Cambria" w:eastAsia="Cambria" w:hAnsi="Cambria"/>
          <w:sz w:val="24"/>
          <w:szCs w:val="24"/>
          <w:rtl w:val="0"/>
        </w:rPr>
        <w:t xml:space="preserve"> Analyze incoming tickets for sentiment, tone, and quality to prioritize and route issues.</w:t>
      </w:r>
      <w:r w:rsidDel="00000000" w:rsidR="00000000" w:rsidRPr="00000000">
        <w:rPr>
          <w:rtl w:val="0"/>
        </w:rPr>
      </w:r>
    </w:p>
    <w:p w:rsidR="00000000" w:rsidDel="00000000" w:rsidP="00000000" w:rsidRDefault="00000000" w:rsidRPr="00000000" w14:paraId="00000009">
      <w:pPr>
        <w:numPr>
          <w:ilvl w:val="0"/>
          <w:numId w:val="20"/>
        </w:numPr>
        <w:spacing w:after="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Content Moderation:</w:t>
      </w:r>
      <w:r w:rsidDel="00000000" w:rsidR="00000000" w:rsidRPr="00000000">
        <w:rPr>
          <w:rFonts w:ascii="Cambria" w:cs="Cambria" w:eastAsia="Cambria" w:hAnsi="Cambria"/>
          <w:sz w:val="24"/>
          <w:szCs w:val="24"/>
          <w:rtl w:val="0"/>
        </w:rPr>
        <w:t xml:space="preserve"> Detects profanity and low-quality content before publishing.</w:t>
      </w:r>
      <w:r w:rsidDel="00000000" w:rsidR="00000000" w:rsidRPr="00000000">
        <w:rPr>
          <w:rtl w:val="0"/>
        </w:rPr>
      </w:r>
    </w:p>
    <w:p w:rsidR="00000000" w:rsidDel="00000000" w:rsidP="00000000" w:rsidRDefault="00000000" w:rsidRPr="00000000" w14:paraId="0000000A">
      <w:pPr>
        <w:numPr>
          <w:ilvl w:val="0"/>
          <w:numId w:val="20"/>
        </w:numPr>
        <w:spacing w:after="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Customer Feedback Analysis:</w:t>
      </w:r>
      <w:r w:rsidDel="00000000" w:rsidR="00000000" w:rsidRPr="00000000">
        <w:rPr>
          <w:rFonts w:ascii="Cambria" w:cs="Cambria" w:eastAsia="Cambria" w:hAnsi="Cambria"/>
          <w:sz w:val="24"/>
          <w:szCs w:val="24"/>
          <w:rtl w:val="0"/>
        </w:rPr>
        <w:t xml:space="preserve"> Measure sentiment and tone in reviews, surveys, and social feedback.</w:t>
      </w:r>
      <w:r w:rsidDel="00000000" w:rsidR="00000000" w:rsidRPr="00000000">
        <w:rPr>
          <w:rtl w:val="0"/>
        </w:rPr>
      </w:r>
    </w:p>
    <w:p w:rsidR="00000000" w:rsidDel="00000000" w:rsidP="00000000" w:rsidRDefault="00000000" w:rsidRPr="00000000" w14:paraId="0000000B">
      <w:pPr>
        <w:numPr>
          <w:ilvl w:val="0"/>
          <w:numId w:val="20"/>
        </w:numPr>
        <w:spacing w:after="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Agent Quality Assurance:</w:t>
      </w:r>
      <w:r w:rsidDel="00000000" w:rsidR="00000000" w:rsidRPr="00000000">
        <w:rPr>
          <w:rFonts w:ascii="Cambria" w:cs="Cambria" w:eastAsia="Cambria" w:hAnsi="Cambria"/>
          <w:sz w:val="24"/>
          <w:szCs w:val="24"/>
          <w:rtl w:val="0"/>
        </w:rPr>
        <w:t xml:space="preserve"> Score chat/email responses for clarity and professionalism.</w:t>
      </w:r>
      <w:r w:rsidDel="00000000" w:rsidR="00000000" w:rsidRPr="00000000">
        <w:rPr>
          <w:rtl w:val="0"/>
        </w:rPr>
      </w:r>
    </w:p>
    <w:p w:rsidR="00000000" w:rsidDel="00000000" w:rsidP="00000000" w:rsidRDefault="00000000" w:rsidRPr="00000000" w14:paraId="0000000C">
      <w:pPr>
        <w:numPr>
          <w:ilvl w:val="0"/>
          <w:numId w:val="20"/>
        </w:numPr>
        <w:spacing w:after="24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Compliance &amp; Governance:</w:t>
      </w:r>
      <w:r w:rsidDel="00000000" w:rsidR="00000000" w:rsidRPr="00000000">
        <w:rPr>
          <w:rFonts w:ascii="Cambria" w:cs="Cambria" w:eastAsia="Cambria" w:hAnsi="Cambria"/>
          <w:sz w:val="24"/>
          <w:szCs w:val="24"/>
          <w:rtl w:val="0"/>
        </w:rPr>
        <w:t xml:space="preserve"> Monitor internal and external communications for inappropriate language.</w:t>
      </w:r>
      <w:r w:rsidDel="00000000" w:rsidR="00000000" w:rsidRPr="00000000">
        <w:rPr>
          <w:rtl w:val="0"/>
        </w:rPr>
      </w:r>
    </w:p>
    <w:p w:rsidR="00000000" w:rsidDel="00000000" w:rsidP="00000000" w:rsidRDefault="00000000" w:rsidRPr="00000000" w14:paraId="0000000D">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B) </w:t>
      </w: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0E">
      <w:pPr>
        <w:numPr>
          <w:ilvl w:val="0"/>
          <w:numId w:val="23"/>
        </w:numPr>
        <w:ind w:left="144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Statistics:</w:t>
      </w:r>
      <w:r w:rsidDel="00000000" w:rsidR="00000000" w:rsidRPr="00000000">
        <w:rPr>
          <w:rFonts w:ascii="Cambria" w:cs="Cambria" w:eastAsia="Cambria" w:hAnsi="Cambria"/>
          <w:sz w:val="24"/>
          <w:szCs w:val="24"/>
          <w:rtl w:val="0"/>
        </w:rPr>
        <w:t xml:space="preserve"> Provides word count, character count, readability metrics</w:t>
      </w:r>
      <w:r w:rsidDel="00000000" w:rsidR="00000000" w:rsidRPr="00000000">
        <w:rPr>
          <w:rtl w:val="0"/>
        </w:rPr>
      </w:r>
    </w:p>
    <w:p w:rsidR="00000000" w:rsidDel="00000000" w:rsidP="00000000" w:rsidRDefault="00000000" w:rsidRPr="00000000" w14:paraId="0000000F">
      <w:pPr>
        <w:numPr>
          <w:ilvl w:val="0"/>
          <w:numId w:val="23"/>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Sentiment Analysis:</w:t>
      </w:r>
      <w:r w:rsidDel="00000000" w:rsidR="00000000" w:rsidRPr="00000000">
        <w:rPr>
          <w:rFonts w:ascii="Cambria" w:cs="Cambria" w:eastAsia="Cambria" w:hAnsi="Cambria"/>
          <w:sz w:val="24"/>
          <w:szCs w:val="24"/>
          <w:rtl w:val="0"/>
        </w:rPr>
        <w:t xml:space="preserve"> Detects Positive / Neutral / Negative sentiment</w:t>
      </w:r>
      <w:r w:rsidDel="00000000" w:rsidR="00000000" w:rsidRPr="00000000">
        <w:rPr>
          <w:rtl w:val="0"/>
        </w:rPr>
      </w:r>
    </w:p>
    <w:p w:rsidR="00000000" w:rsidDel="00000000" w:rsidP="00000000" w:rsidRDefault="00000000" w:rsidRPr="00000000" w14:paraId="00000010">
      <w:pPr>
        <w:numPr>
          <w:ilvl w:val="0"/>
          <w:numId w:val="23"/>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Tone Detection:</w:t>
      </w:r>
      <w:r w:rsidDel="00000000" w:rsidR="00000000" w:rsidRPr="00000000">
        <w:rPr>
          <w:rFonts w:ascii="Cambria" w:cs="Cambria" w:eastAsia="Cambria" w:hAnsi="Cambria"/>
          <w:sz w:val="24"/>
          <w:szCs w:val="24"/>
          <w:rtl w:val="0"/>
        </w:rPr>
        <w:t xml:space="preserve"> Identifies emotional tone (angry, polite, confident, etc.)</w:t>
      </w:r>
      <w:r w:rsidDel="00000000" w:rsidR="00000000" w:rsidRPr="00000000">
        <w:rPr>
          <w:rtl w:val="0"/>
        </w:rPr>
      </w:r>
    </w:p>
    <w:p w:rsidR="00000000" w:rsidDel="00000000" w:rsidP="00000000" w:rsidRDefault="00000000" w:rsidRPr="00000000" w14:paraId="00000011">
      <w:pPr>
        <w:numPr>
          <w:ilvl w:val="0"/>
          <w:numId w:val="23"/>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Profanity Filter:</w:t>
      </w:r>
      <w:r w:rsidDel="00000000" w:rsidR="00000000" w:rsidRPr="00000000">
        <w:rPr>
          <w:rFonts w:ascii="Cambria" w:cs="Cambria" w:eastAsia="Cambria" w:hAnsi="Cambria"/>
          <w:sz w:val="24"/>
          <w:szCs w:val="24"/>
          <w:rtl w:val="0"/>
        </w:rPr>
        <w:t xml:space="preserve"> Detects abusive or unsafe language</w:t>
      </w:r>
      <w:r w:rsidDel="00000000" w:rsidR="00000000" w:rsidRPr="00000000">
        <w:rPr>
          <w:rtl w:val="0"/>
        </w:rPr>
      </w:r>
    </w:p>
    <w:p w:rsidR="00000000" w:rsidDel="00000000" w:rsidP="00000000" w:rsidRDefault="00000000" w:rsidRPr="00000000" w14:paraId="00000012">
      <w:pPr>
        <w:numPr>
          <w:ilvl w:val="0"/>
          <w:numId w:val="23"/>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Quality Score:</w:t>
      </w:r>
      <w:r w:rsidDel="00000000" w:rsidR="00000000" w:rsidRPr="00000000">
        <w:rPr>
          <w:rFonts w:ascii="Cambria" w:cs="Cambria" w:eastAsia="Cambria" w:hAnsi="Cambria"/>
          <w:sz w:val="24"/>
          <w:szCs w:val="24"/>
          <w:rtl w:val="0"/>
        </w:rPr>
        <w:t xml:space="preserve"> Scores grammar, clarity, and readability (0–100)</w:t>
      </w:r>
      <w:r w:rsidDel="00000000" w:rsidR="00000000" w:rsidRPr="00000000">
        <w:rPr>
          <w:rtl w:val="0"/>
        </w:rPr>
      </w:r>
    </w:p>
    <w:p w:rsidR="00000000" w:rsidDel="00000000" w:rsidP="00000000" w:rsidRDefault="00000000" w:rsidRPr="00000000" w14:paraId="00000013">
      <w:pPr>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14">
      <w:pPr>
        <w:spacing w:after="20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C) </w:t>
      </w: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5">
      <w:pPr>
        <w:numPr>
          <w:ilvl w:val="0"/>
          <w:numId w:val="30"/>
        </w:numPr>
        <w:spacing w:after="20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80–90% reuse.</w:t>
      </w:r>
    </w:p>
    <w:p w:rsidR="00000000" w:rsidDel="00000000" w:rsidP="00000000" w:rsidRDefault="00000000" w:rsidRPr="00000000" w14:paraId="00000016">
      <w:pPr>
        <w:spacing w:after="20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7">
      <w:pPr>
        <w:pStyle w:val="Heading1"/>
        <w:keepNext w:val="0"/>
        <w:keepLines w:val="0"/>
        <w:spacing w:after="60" w:before="0" w:line="360"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2.  GETTING STARTED</w:t>
      </w:r>
    </w:p>
    <w:p w:rsidR="00000000" w:rsidDel="00000000" w:rsidP="00000000" w:rsidRDefault="00000000" w:rsidRPr="00000000" w14:paraId="00000018">
      <w:pPr>
        <w:pStyle w:val="Heading2"/>
        <w:keepNext w:val="0"/>
        <w:keepLines w:val="0"/>
        <w:numPr>
          <w:ilvl w:val="1"/>
          <w:numId w:val="5"/>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9">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Sapling Scoring and Classification</w:t>
      </w:r>
      <w:r w:rsidDel="00000000" w:rsidR="00000000" w:rsidRPr="00000000">
        <w:rPr>
          <w:rFonts w:ascii="Cambria" w:cs="Cambria" w:eastAsia="Cambria" w:hAnsi="Cambria"/>
          <w:rtl w:val="0"/>
        </w:rPr>
        <w:t xml:space="preserve"> Adapter, ensure you have the following:</w:t>
      </w:r>
    </w:p>
    <w:p w:rsidR="00000000" w:rsidDel="00000000" w:rsidP="00000000" w:rsidRDefault="00000000" w:rsidRPr="00000000" w14:paraId="0000001A">
      <w:pPr>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7">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B">
      <w:pPr>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C">
      <w:pPr>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sz w:val="24"/>
          <w:szCs w:val="24"/>
          <w:rtl w:val="0"/>
        </w:rPr>
        <w:t xml:space="preserve">Get the API Key from </w:t>
      </w:r>
      <w:hyperlink r:id="rId8">
        <w:r w:rsidDel="00000000" w:rsidR="00000000" w:rsidRPr="00000000">
          <w:rPr>
            <w:rFonts w:ascii="Cambria" w:cs="Cambria" w:eastAsia="Cambria" w:hAnsi="Cambria"/>
            <w:color w:val="1155cc"/>
            <w:sz w:val="24"/>
            <w:szCs w:val="24"/>
            <w:u w:val="single"/>
            <w:rtl w:val="0"/>
          </w:rPr>
          <w:t xml:space="preserve">sapling.ai</w:t>
        </w:r>
      </w:hyperlink>
      <w:r w:rsidDel="00000000" w:rsidR="00000000" w:rsidRPr="00000000">
        <w:rPr>
          <w:rFonts w:ascii="Cambria" w:cs="Cambria" w:eastAsia="Cambria" w:hAnsi="Cambria"/>
          <w:sz w:val="24"/>
          <w:szCs w:val="24"/>
          <w:rtl w:val="0"/>
        </w:rPr>
        <w:t xml:space="preserve"> </w:t>
      </w:r>
      <w:r w:rsidDel="00000000" w:rsidR="00000000" w:rsidRPr="00000000">
        <w:rPr>
          <w:rtl w:val="0"/>
        </w:rPr>
      </w:r>
    </w:p>
    <w:p w:rsidR="00000000" w:rsidDel="00000000" w:rsidP="00000000" w:rsidRDefault="00000000" w:rsidRPr="00000000" w14:paraId="0000001D">
      <w:pPr>
        <w:spacing w:line="259" w:lineRule="auto"/>
        <w:ind w:left="720" w:firstLine="0"/>
        <w:jc w:val="both"/>
        <w:rPr>
          <w:rFonts w:ascii="Cambria" w:cs="Cambria" w:eastAsia="Cambria" w:hAnsi="Cambria"/>
        </w:rPr>
      </w:pPr>
      <w:r w:rsidDel="00000000" w:rsidR="00000000" w:rsidRPr="00000000">
        <w:rPr>
          <w:rFonts w:ascii="Cambria" w:cs="Cambria" w:eastAsia="Cambria" w:hAnsi="Cambria"/>
          <w:sz w:val="24"/>
          <w:szCs w:val="24"/>
          <w:rtl w:val="0"/>
        </w:rPr>
        <w:br w:type="textWrapping"/>
      </w:r>
      <w:r w:rsidDel="00000000" w:rsidR="00000000" w:rsidRPr="00000000">
        <w:rPr>
          <w:rFonts w:ascii="Cambria" w:cs="Cambria" w:eastAsia="Cambria" w:hAnsi="Cambria"/>
          <w:b w:val="1"/>
          <w:bCs w:val="1"/>
          <w:sz w:val="24"/>
          <w:szCs w:val="24"/>
          <w:rtl w:val="0"/>
        </w:rPr>
        <w:t xml:space="preserve">Reference document: </w:t>
      </w:r>
      <w:hyperlink r:id="rId9">
        <w:r w:rsidDel="00000000" w:rsidR="00000000" w:rsidRPr="00000000">
          <w:rPr>
            <w:rFonts w:ascii="Cambria" w:cs="Cambria" w:eastAsia="Cambria" w:hAnsi="Cambria"/>
            <w:b w:val="1"/>
            <w:bCs w:val="1"/>
            <w:color w:val="1155cc"/>
            <w:sz w:val="24"/>
            <w:szCs w:val="24"/>
            <w:u w:val="single"/>
            <w:rtl w:val="0"/>
          </w:rPr>
          <w:t xml:space="preserve">https://sapling.ai/docs/api/</w:t>
        </w:r>
      </w:hyperlink>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F">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an Sapling.ai Account and API Key:</w:t>
      </w:r>
    </w:p>
    <w:p w:rsidR="00000000" w:rsidDel="00000000" w:rsidP="00000000" w:rsidRDefault="00000000" w:rsidRPr="00000000" w14:paraId="00000020">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1">
      <w:pPr>
        <w:numPr>
          <w:ilvl w:val="0"/>
          <w:numId w:val="8"/>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10">
        <w:r w:rsidDel="00000000" w:rsidR="00000000" w:rsidRPr="00000000">
          <w:rPr>
            <w:rFonts w:ascii="Cambria" w:cs="Cambria" w:eastAsia="Cambria" w:hAnsi="Cambria"/>
            <w:b w:val="1"/>
            <w:bCs w:val="1"/>
            <w:color w:val="1155cc"/>
            <w:sz w:val="24"/>
            <w:szCs w:val="24"/>
            <w:u w:val="single"/>
            <w:rtl w:val="0"/>
          </w:rPr>
          <w:t xml:space="preserve">https://sapling.ai/</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22">
      <w:pPr>
        <w:numPr>
          <w:ilvl w:val="0"/>
          <w:numId w:val="8"/>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23">
      <w:pPr>
        <w:numPr>
          <w:ilvl w:val="0"/>
          <w:numId w:val="8"/>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24">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Importing the data adapter</w:t>
      </w:r>
    </w:p>
    <w:p w:rsidR="00000000" w:rsidDel="00000000" w:rsidP="00000000" w:rsidRDefault="00000000" w:rsidRPr="00000000" w14:paraId="00000025">
      <w:pPr>
        <w:pStyle w:val="Heading2"/>
        <w:keepNext w:val="0"/>
        <w:keepLines w:val="0"/>
        <w:spacing w:after="0" w:before="40" w:line="36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bCs w:val="1"/>
          <w:color w:val="2e2e2e"/>
          <w:sz w:val="22"/>
          <w:szCs w:val="22"/>
          <w:rtl w:val="0"/>
        </w:rPr>
        <w:t xml:space="preserve">Sapling Scoring and Classification</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Data Adapter into HCL Foundry directly from the Volt MX Forge website or by importing the data adapter zip file.</w:t>
      </w:r>
    </w:p>
    <w:p w:rsidR="00000000" w:rsidDel="00000000" w:rsidP="00000000" w:rsidRDefault="00000000" w:rsidRPr="00000000" w14:paraId="00000026">
      <w:pPr>
        <w:pStyle w:val="Heading2"/>
        <w:keepNext w:val="0"/>
        <w:keepLines w:val="0"/>
        <w:spacing w:after="0" w:before="40" w:line="36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w:t>
      </w:r>
      <w:r w:rsidDel="00000000" w:rsidR="00000000" w:rsidRPr="00000000">
        <w:rPr>
          <w:rFonts w:ascii="Cambria" w:cs="Cambria" w:eastAsia="Cambria" w:hAnsi="Cambria"/>
          <w:b w:val="1"/>
          <w:bCs w:val="1"/>
          <w:sz w:val="24"/>
          <w:szCs w:val="24"/>
          <w:highlight w:val="white"/>
          <w:rtl w:val="0"/>
        </w:rPr>
        <w:t xml:space="preserve">Data Adapter to Volt Foundry</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27">
      <w:pPr>
        <w:numPr>
          <w:ilvl w:val="0"/>
          <w:numId w:val="16"/>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hyperlink r:id="rId11">
        <w:r w:rsidDel="00000000" w:rsidR="00000000" w:rsidRPr="00000000">
          <w:rPr>
            <w:rFonts w:ascii="Cambria" w:cs="Cambria" w:eastAsia="Cambria" w:hAnsi="Cambria"/>
            <w:shd w:fill="e1e3e6" w:val="clear"/>
            <w:rtl w:val="0"/>
          </w:rPr>
          <w:t xml:space="preserve">HCL Foundry</w:t>
        </w:r>
      </w:hyperlink>
      <w:r w:rsidDel="00000000" w:rsidR="00000000" w:rsidRPr="00000000">
        <w:rPr>
          <w:rFonts w:ascii="Cambria" w:cs="Cambria" w:eastAsia="Cambria" w:hAnsi="Cambria"/>
          <w:shd w:fill="e1e3e6" w:val="clear"/>
          <w:rtl w:val="0"/>
        </w:rPr>
        <w:t xml:space="preserve">.</w:t>
      </w:r>
      <w:r w:rsidDel="00000000" w:rsidR="00000000" w:rsidRPr="00000000">
        <w:rPr>
          <w:rtl w:val="0"/>
        </w:rPr>
      </w:r>
    </w:p>
    <w:p w:rsidR="00000000" w:rsidDel="00000000" w:rsidP="00000000" w:rsidRDefault="00000000" w:rsidRPr="00000000" w14:paraId="00000028">
      <w:pPr>
        <w:numPr>
          <w:ilvl w:val="0"/>
          <w:numId w:val="10"/>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29">
      <w:pPr>
        <w:numPr>
          <w:ilvl w:val="0"/>
          <w:numId w:val="22"/>
        </w:numPr>
        <w:spacing w:after="280" w:before="280" w:line="240" w:lineRule="auto"/>
        <w:ind w:left="99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2A">
      <w:pPr>
        <w:rPr>
          <w:rFonts w:ascii="Cambria" w:cs="Cambria" w:eastAsia="Cambria" w:hAnsi="Cambria"/>
        </w:rPr>
      </w:pPr>
      <w:r w:rsidDel="00000000" w:rsidR="00000000" w:rsidRPr="00000000">
        <w:rPr>
          <w:rtl w:val="0"/>
        </w:rPr>
      </w:r>
    </w:p>
    <w:p w:rsidR="00000000" w:rsidDel="00000000" w:rsidP="00000000" w:rsidRDefault="00000000" w:rsidRPr="00000000" w14:paraId="0000002B">
      <w:pPr>
        <w:spacing w:after="120" w:line="360"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6850" cy="1624013"/>
            <wp:effectExtent b="0" l="0" r="0" t="0"/>
            <wp:docPr descr="A screenshot of a computer&#10;&#10;Description automatically generated with medium confidence" id="1" name="image6.png"/>
            <a:graphic>
              <a:graphicData uri="http://schemas.openxmlformats.org/drawingml/2006/picture">
                <pic:pic>
                  <pic:nvPicPr>
                    <pic:cNvPr descr="A screenshot of a computer&#10;&#10;Description automatically generated with medium confidence" id="0" name="image6.png"/>
                    <pic:cNvPicPr preferRelativeResize="0"/>
                  </pic:nvPicPr>
                  <pic:blipFill>
                    <a:blip r:embed="rId12"/>
                    <a:srcRect b="0" l="0" r="0" t="0"/>
                    <a:stretch>
                      <a:fillRect/>
                    </a:stretch>
                  </pic:blipFill>
                  <pic:spPr>
                    <a:xfrm>
                      <a:off x="0" y="0"/>
                      <a:ext cx="5276850" cy="1624013"/>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before="40" w:line="360" w:lineRule="auto"/>
        <w:ind w:left="63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4. </w:t>
      </w: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to import a custom data adapter.</w:t>
      </w:r>
    </w:p>
    <w:p w:rsidR="00000000" w:rsidDel="00000000" w:rsidP="00000000" w:rsidRDefault="00000000" w:rsidRPr="00000000" w14:paraId="0000002D">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3" name="image5.png"/>
            <a:graphic>
              <a:graphicData uri="http://schemas.openxmlformats.org/drawingml/2006/picture">
                <pic:pic>
                  <pic:nvPicPr>
                    <pic:cNvPr descr="A blue and white box with text&#10;&#10;Description automatically generated" id="0" name="image5.png"/>
                    <pic:cNvPicPr preferRelativeResize="0"/>
                  </pic:nvPicPr>
                  <pic:blipFill>
                    <a:blip r:embed="rId13"/>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80" w:before="280" w:line="240" w:lineRule="auto"/>
        <w:ind w:left="630" w:firstLine="0"/>
        <w:rPr>
          <w:rFonts w:ascii="Cambria" w:cs="Cambria" w:eastAsia="Cambria" w:hAnsi="Cambria"/>
          <w:sz w:val="24"/>
          <w:szCs w:val="24"/>
        </w:rPr>
      </w:pPr>
      <w:r w:rsidDel="00000000" w:rsidR="00000000" w:rsidRPr="00000000">
        <w:rPr>
          <w:rFonts w:ascii="Cambria" w:cs="Cambria" w:eastAsia="Cambria" w:hAnsi="Cambria"/>
          <w:color w:val="30353f"/>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02F">
      <w:pPr>
        <w:pStyle w:val="Heading2"/>
        <w:keepNext w:val="0"/>
        <w:keepLines w:val="0"/>
        <w:spacing w:after="0" w:before="40" w:line="360" w:lineRule="auto"/>
        <w:ind w:left="1080" w:firstLine="360"/>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6850" cy="2047433"/>
            <wp:effectExtent b="0" l="0" r="0" t="0"/>
            <wp:docPr descr="A screen shot of a computer&#10;&#10;Description automatically generated" id="2" name="image2.png"/>
            <a:graphic>
              <a:graphicData uri="http://schemas.openxmlformats.org/drawingml/2006/picture">
                <pic:pic>
                  <pic:nvPicPr>
                    <pic:cNvPr descr="A screen shot of a computer&#10;&#10;Description automatically generated" id="0" name="image2.png"/>
                    <pic:cNvPicPr preferRelativeResize="0"/>
                  </pic:nvPicPr>
                  <pic:blipFill>
                    <a:blip r:embed="rId14"/>
                    <a:srcRect b="0" l="0" r="0" t="0"/>
                    <a:stretch>
                      <a:fillRect/>
                    </a:stretch>
                  </pic:blipFill>
                  <pic:spPr>
                    <a:xfrm>
                      <a:off x="0" y="0"/>
                      <a:ext cx="5276850" cy="204743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6. 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31">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2e2e2e"/>
          <w:rtl w:val="0"/>
        </w:rPr>
        <w:t xml:space="preserve">Sapling Scoring and Classification</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32">
      <w:pPr>
        <w:spacing w:after="280" w:before="280"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613520"/>
            <wp:effectExtent b="0" l="0" r="0" t="0"/>
            <wp:docPr id="5"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161352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120" w:before="120" w:line="360" w:lineRule="auto"/>
        <w:ind w:left="72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Pr>
        <w:drawing>
          <wp:inline distB="114300" distT="114300" distL="114300" distR="114300">
            <wp:extent cx="5943600" cy="2224088"/>
            <wp:effectExtent b="0" l="0" r="0" t="0"/>
            <wp:docPr id="4"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943600" cy="2224088"/>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120" w:before="120" w:line="360" w:lineRule="auto"/>
        <w:ind w:left="720" w:firstLine="0"/>
        <w:jc w:val="both"/>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5">
      <w:pPr>
        <w:numPr>
          <w:ilvl w:val="0"/>
          <w:numId w:val="2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6">
      <w:pPr>
        <w:numPr>
          <w:ilvl w:val="0"/>
          <w:numId w:val="2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7">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8">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9">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A">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r w:rsidDel="00000000" w:rsidR="00000000" w:rsidRPr="00000000">
        <w:rPr>
          <w:rtl w:val="0"/>
        </w:rPr>
      </w:r>
    </w:p>
    <w:p w:rsidR="00000000" w:rsidDel="00000000" w:rsidP="00000000" w:rsidRDefault="00000000" w:rsidRPr="00000000" w14:paraId="0000003B">
      <w:pPr>
        <w:spacing w:after="120" w:before="120" w:line="360" w:lineRule="auto"/>
        <w:ind w:left="144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3C">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   </w:t>
      </w:r>
      <w:r w:rsidDel="00000000" w:rsidR="00000000" w:rsidRPr="00000000">
        <w:rPr>
          <w:rFonts w:ascii="Cambria" w:cs="Cambria" w:eastAsia="Cambria" w:hAnsi="Cambria"/>
          <w:b w:val="1"/>
          <w:bCs w:val="1"/>
          <w:sz w:val="26"/>
          <w:szCs w:val="26"/>
          <w:rtl w:val="0"/>
        </w:rPr>
        <w:t xml:space="preserve"> C. </w:t>
      </w:r>
      <w:r w:rsidDel="00000000" w:rsidR="00000000" w:rsidRPr="00000000">
        <w:rPr>
          <w:rFonts w:ascii="Cambria" w:cs="Cambria" w:eastAsia="Cambria" w:hAnsi="Cambria"/>
          <w:b w:val="1"/>
          <w:bCs w:val="1"/>
          <w:color w:val="30353f"/>
          <w:sz w:val="26"/>
          <w:szCs w:val="26"/>
          <w:rtl w:val="0"/>
        </w:rPr>
        <w:t xml:space="preserve">Creating an Integration Service with </w:t>
      </w:r>
      <w:r w:rsidDel="00000000" w:rsidR="00000000" w:rsidRPr="00000000">
        <w:rPr>
          <w:rFonts w:ascii="Cambria" w:cs="Cambria" w:eastAsia="Cambria" w:hAnsi="Cambria"/>
          <w:b w:val="1"/>
          <w:bCs w:val="1"/>
          <w:color w:val="0f141a"/>
          <w:sz w:val="26"/>
          <w:szCs w:val="26"/>
          <w:shd w:fill="f9fafc" w:val="clear"/>
          <w:rtl w:val="0"/>
        </w:rPr>
        <w:t xml:space="preserve">Sapling Scoring and Classification</w:t>
      </w:r>
      <w:r w:rsidDel="00000000" w:rsidR="00000000" w:rsidRPr="00000000">
        <w:rPr>
          <w:rFonts w:ascii="Cambria" w:cs="Cambria" w:eastAsia="Cambria" w:hAnsi="Cambria"/>
          <w:b w:val="1"/>
          <w:bCs w:val="1"/>
          <w:color w:val="30353f"/>
          <w:sz w:val="26"/>
          <w:szCs w:val="26"/>
          <w:rtl w:val="0"/>
        </w:rPr>
        <w:t xml:space="preserve"> :</w:t>
      </w:r>
      <w:r w:rsidDel="00000000" w:rsidR="00000000" w:rsidRPr="00000000">
        <w:rPr>
          <w:rtl w:val="0"/>
        </w:rPr>
      </w:r>
    </w:p>
    <w:p w:rsidR="00000000" w:rsidDel="00000000" w:rsidP="00000000" w:rsidRDefault="00000000" w:rsidRPr="00000000" w14:paraId="0000003D">
      <w:pPr>
        <w:spacing w:after="120" w:before="120" w:line="36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the </w:t>
      </w:r>
      <w:r w:rsidDel="00000000" w:rsidR="00000000" w:rsidRPr="00000000">
        <w:rPr>
          <w:rFonts w:ascii="Cambria" w:cs="Cambria" w:eastAsia="Cambria" w:hAnsi="Cambria"/>
          <w:b w:val="1"/>
          <w:bCs w:val="1"/>
          <w:color w:val="30353f"/>
          <w:rtl w:val="0"/>
        </w:rPr>
        <w:t xml:space="preserve">Sapling Scoring and Classification </w:t>
      </w:r>
      <w:r w:rsidDel="00000000" w:rsidR="00000000" w:rsidRPr="00000000">
        <w:rPr>
          <w:rFonts w:ascii="Cambria" w:cs="Cambria" w:eastAsia="Cambria" w:hAnsi="Cambria"/>
          <w:color w:val="30353f"/>
          <w:rtl w:val="0"/>
        </w:rPr>
        <w:t xml:space="preserve">Data Adapter into Foundry, you must create an integration service with a service type as Sapling Scoring and Classification.</w:t>
      </w:r>
    </w:p>
    <w:p w:rsidR="00000000" w:rsidDel="00000000" w:rsidP="00000000" w:rsidRDefault="00000000" w:rsidRPr="00000000" w14:paraId="0000003E">
      <w:pPr>
        <w:spacing w:after="120" w:before="120" w:line="360" w:lineRule="auto"/>
        <w:ind w:left="108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b w:val="1"/>
          <w:bCs w:val="1"/>
          <w:color w:val="30353f"/>
          <w:rtl w:val="0"/>
        </w:rPr>
        <w:t xml:space="preserve">Sapling Scoring and Classification</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3F">
      <w:pPr>
        <w:numPr>
          <w:ilvl w:val="0"/>
          <w:numId w:val="25"/>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7">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0">
      <w:pPr>
        <w:numPr>
          <w:ilvl w:val="0"/>
          <w:numId w:val="18"/>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1">
      <w:pPr>
        <w:numPr>
          <w:ilvl w:val="0"/>
          <w:numId w:val="29"/>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2">
      <w:pPr>
        <w:numPr>
          <w:ilvl w:val="0"/>
          <w:numId w:val="14"/>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3">
      <w:pPr>
        <w:numPr>
          <w:ilvl w:val="0"/>
          <w:numId w:val="13"/>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44">
      <w:pPr>
        <w:numPr>
          <w:ilvl w:val="0"/>
          <w:numId w:val="13"/>
        </w:numPr>
        <w:spacing w:line="360" w:lineRule="auto"/>
        <w:ind w:left="99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30353f"/>
          <w:rtl w:val="0"/>
        </w:rPr>
        <w:t xml:space="preserve">Sapling Scoring and Classification</w:t>
      </w:r>
      <w:r w:rsidDel="00000000" w:rsidR="00000000" w:rsidRPr="00000000">
        <w:rPr>
          <w:rFonts w:ascii="Cambria" w:cs="Cambria" w:eastAsia="Cambria" w:hAnsi="Cambria"/>
          <w:color w:val="30353f"/>
          <w:sz w:val="20"/>
          <w:szCs w:val="20"/>
          <w:rtl w:val="0"/>
        </w:rPr>
        <w:br w:type="textWrapping"/>
        <w:t xml:space="preserve">     </w:t>
      </w:r>
      <w:r w:rsidDel="00000000" w:rsidR="00000000" w:rsidRPr="00000000">
        <w:rPr>
          <w:rFonts w:ascii="Cambria" w:cs="Cambria" w:eastAsia="Cambria" w:hAnsi="Cambria"/>
          <w:color w:val="30353f"/>
          <w:sz w:val="20"/>
          <w:szCs w:val="20"/>
        </w:rPr>
        <w:drawing>
          <wp:inline distB="114300" distT="114300" distL="114300" distR="114300">
            <wp:extent cx="5953496" cy="4236141"/>
            <wp:effectExtent b="0" l="0" r="0" t="0"/>
            <wp:docPr id="7"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953496" cy="4236141"/>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t xml:space="preserve">7.  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46">
      <w:pPr>
        <w:pStyle w:val="Heading2"/>
        <w:keepNext w:val="0"/>
        <w:keepLines w:val="0"/>
        <w:spacing w:after="0" w:before="40" w:line="360" w:lineRule="auto"/>
        <w:jc w:val="both"/>
        <w:rPr>
          <w:rFonts w:ascii="Cambria" w:cs="Cambria" w:eastAsia="Cambria" w:hAnsi="Cambria"/>
          <w:b w:val="1"/>
          <w:bCs w:val="1"/>
          <w:color w:val="30353f"/>
          <w:sz w:val="28"/>
          <w:szCs w:val="28"/>
        </w:rPr>
      </w:pPr>
      <w:r w:rsidDel="00000000" w:rsidR="00000000" w:rsidRPr="00000000">
        <w:rPr>
          <w:rFonts w:ascii="Cambria" w:cs="Cambria" w:eastAsia="Cambria" w:hAnsi="Cambria"/>
          <w:b w:val="1"/>
          <w:bCs w:val="1"/>
          <w:color w:val="30353f"/>
          <w:sz w:val="28"/>
          <w:szCs w:val="28"/>
          <w:rtl w:val="0"/>
        </w:rPr>
        <w:t xml:space="preserve">  </w:t>
      </w:r>
    </w:p>
    <w:p w:rsidR="00000000" w:rsidDel="00000000" w:rsidP="00000000" w:rsidRDefault="00000000" w:rsidRPr="00000000" w14:paraId="00000047">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Fonts w:ascii="Cambria" w:cs="Cambria" w:eastAsia="Cambria" w:hAnsi="Cambria"/>
          <w:b w:val="1"/>
          <w:bCs w:val="1"/>
          <w:color w:val="30353f"/>
          <w:sz w:val="26"/>
          <w:szCs w:val="26"/>
          <w:rtl w:val="0"/>
        </w:rPr>
        <w:t xml:space="preserve"> D. Creating an Operation</w:t>
      </w:r>
      <w:r w:rsidDel="00000000" w:rsidR="00000000" w:rsidRPr="00000000">
        <w:rPr>
          <w:rtl w:val="0"/>
        </w:rPr>
      </w:r>
    </w:p>
    <w:p w:rsidR="00000000" w:rsidDel="00000000" w:rsidP="00000000" w:rsidRDefault="00000000" w:rsidRPr="00000000" w14:paraId="00000048">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49">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shd w:fill="f9fafc" w:val="clear"/>
          <w:rtl w:val="0"/>
        </w:rPr>
        <w:t xml:space="preserve">Sapling Scoring and Classification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A">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shd w:fill="f9fafc" w:val="clear"/>
          <w:rtl w:val="0"/>
        </w:rPr>
        <w:t xml:space="preserve">Sapling Scoring and Classification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B">
      <w:pPr>
        <w:numPr>
          <w:ilvl w:val="0"/>
          <w:numId w:val="9"/>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9">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C">
      <w:pPr>
        <w:numPr>
          <w:ilvl w:val="0"/>
          <w:numId w:val="19"/>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D">
      <w:pPr>
        <w:numPr>
          <w:ilvl w:val="0"/>
          <w:numId w:val="21"/>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4E">
      <w:pPr>
        <w:numPr>
          <w:ilvl w:val="0"/>
          <w:numId w:val="1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color w:val="0f141a"/>
          <w:shd w:fill="f9fafc" w:val="clear"/>
          <w:rtl w:val="0"/>
        </w:rPr>
        <w:t xml:space="preserve">Sapling Scoring and Classification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4F">
      <w:pPr>
        <w:numPr>
          <w:ilvl w:val="0"/>
          <w:numId w:val="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50">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2778900"/>
            <wp:effectExtent b="0" l="0" r="0" t="0"/>
            <wp:docPr id="6"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943600" cy="27789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numPr>
          <w:ilvl w:val="0"/>
          <w:numId w:val="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all the operations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2">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2576513"/>
            <wp:effectExtent b="0" l="0" r="0" t="0"/>
            <wp:docPr id="9"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5943600" cy="2576513"/>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Fonts w:ascii="Cambria" w:cs="Cambria" w:eastAsia="Cambria" w:hAnsi="Cambria"/>
          <w:b w:val="1"/>
          <w:bCs w:val="1"/>
          <w:color w:val="30353f"/>
          <w:sz w:val="26"/>
          <w:szCs w:val="26"/>
          <w:rtl w:val="0"/>
        </w:rPr>
        <w:t xml:space="preserve">  E. Executing  Operation</w:t>
      </w:r>
      <w:r w:rsidDel="00000000" w:rsidR="00000000" w:rsidRPr="00000000">
        <w:rPr>
          <w:rtl w:val="0"/>
        </w:rPr>
      </w:r>
    </w:p>
    <w:p w:rsidR="00000000" w:rsidDel="00000000" w:rsidP="00000000" w:rsidRDefault="00000000" w:rsidRPr="00000000" w14:paraId="00000054">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b w:val="1"/>
          <w:bCs w:val="1"/>
          <w:rtl w:val="0"/>
        </w:rPr>
        <w:t xml:space="preserve">getTextStatistics</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5">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getTextStatistics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6">
      <w:pPr>
        <w:numPr>
          <w:ilvl w:val="0"/>
          <w:numId w:val="11"/>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22">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7">
      <w:pPr>
        <w:numPr>
          <w:ilvl w:val="0"/>
          <w:numId w:val="11"/>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8">
      <w:pPr>
        <w:numPr>
          <w:ilvl w:val="0"/>
          <w:numId w:val="1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9">
      <w:pPr>
        <w:numPr>
          <w:ilvl w:val="0"/>
          <w:numId w:val="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Sapling Scoring and Classification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A">
      <w:pPr>
        <w:numPr>
          <w:ilvl w:val="0"/>
          <w:numId w:val="7"/>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5B">
      <w:pPr>
        <w:numPr>
          <w:ilvl w:val="0"/>
          <w:numId w:val="7"/>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5C">
      <w:pPr>
        <w:numPr>
          <w:ilvl w:val="0"/>
          <w:numId w:val="7"/>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5D">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3157538"/>
            <wp:effectExtent b="0" l="0" r="0" t="0"/>
            <wp:docPr id="8"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5943600" cy="3157538"/>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numPr>
          <w:ilvl w:val="0"/>
          <w:numId w:val="7"/>
        </w:numPr>
        <w:spacing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5F">
      <w:pPr>
        <w:spacing w:after="280" w:line="360" w:lineRule="auto"/>
        <w:jc w:val="both"/>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3140469"/>
            <wp:effectExtent b="0" l="0" r="0" t="0"/>
            <wp:docPr id="11"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5943600" cy="3140469"/>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color w:val="30353f"/>
          <w:sz w:val="28"/>
          <w:szCs w:val="28"/>
          <w:rtl w:val="0"/>
        </w:rPr>
        <w:t xml:space="preserve">3.  Publishing the App in VoltMX FOUNDRY:</w:t>
      </w:r>
      <w:r w:rsidDel="00000000" w:rsidR="00000000" w:rsidRPr="00000000">
        <w:rPr>
          <w:rtl w:val="0"/>
        </w:rPr>
      </w:r>
    </w:p>
    <w:p w:rsidR="00000000" w:rsidDel="00000000" w:rsidP="00000000" w:rsidRDefault="00000000" w:rsidRPr="00000000" w14:paraId="00000061">
      <w:pPr>
        <w:spacing w:after="120" w:before="12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color w:val="0f141a"/>
          <w:shd w:fill="f9fafc" w:val="clear"/>
          <w:rtl w:val="0"/>
        </w:rPr>
        <w:t xml:space="preserve">Sapling Scoring and Classification</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Data Adapter to your app and configuring the necessary configurations, you must publish the app to HCL Foundry. For more information, refer to </w:t>
      </w:r>
      <w:hyperlink r:id="rId25">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943600" cy="1938338"/>
            <wp:effectExtent b="0" l="0" r="0" t="0"/>
            <wp:docPr id="10"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943600" cy="1938338"/>
                    </a:xfrm>
                    <a:prstGeom prst="rect"/>
                    <a:ln/>
                  </pic:spPr>
                </pic:pic>
              </a:graphicData>
            </a:graphic>
          </wp:inline>
        </w:drawing>
      </w:r>
      <w:r w:rsidDel="00000000" w:rsidR="00000000" w:rsidRPr="00000000">
        <w:rPr>
          <w:rFonts w:ascii="Cambria" w:cs="Cambria" w:eastAsia="Cambria" w:hAnsi="Cambria"/>
          <w:color w:val="30353f"/>
          <w:sz w:val="24"/>
          <w:szCs w:val="24"/>
          <w:rtl w:val="0"/>
        </w:rPr>
        <w:br w:type="textWrapping"/>
      </w:r>
      <w:r w:rsidDel="00000000" w:rsidR="00000000" w:rsidRPr="00000000">
        <w:rPr>
          <w:rFonts w:ascii="Cambria" w:cs="Cambria" w:eastAsia="Cambria" w:hAnsi="Cambria"/>
          <w:b w:val="1"/>
          <w:bCs w:val="1"/>
          <w:smallCaps w:val="1"/>
          <w:color w:val="2e2e2e"/>
          <w:sz w:val="28"/>
          <w:szCs w:val="28"/>
          <w:rtl w:val="0"/>
        </w:rPr>
        <w:t xml:space="preserve">4. REFERENCES</w:t>
      </w:r>
      <w:r w:rsidDel="00000000" w:rsidR="00000000" w:rsidRPr="00000000">
        <w:rPr>
          <w:rtl w:val="0"/>
        </w:rPr>
      </w:r>
    </w:p>
    <w:p w:rsidR="00000000" w:rsidDel="00000000" w:rsidP="00000000" w:rsidRDefault="00000000" w:rsidRPr="00000000" w14:paraId="00000062">
      <w:pPr>
        <w:pStyle w:val="Heading2"/>
        <w:keepNext w:val="0"/>
        <w:keepLines w:val="0"/>
        <w:numPr>
          <w:ilvl w:val="1"/>
          <w:numId w:val="26"/>
        </w:numPr>
        <w:spacing w:before="40" w:lineRule="auto"/>
        <w:ind w:left="144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Properties</w:t>
      </w:r>
    </w:p>
    <w:p w:rsidR="00000000" w:rsidDel="00000000" w:rsidP="00000000" w:rsidRDefault="00000000" w:rsidRPr="00000000" w14:paraId="00000063">
      <w:pPr>
        <w:numPr>
          <w:ilvl w:val="0"/>
          <w:numId w:val="2"/>
        </w:numPr>
        <w:spacing w:after="160" w:before="12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None of the properties are exposed.</w:t>
      </w:r>
    </w:p>
    <w:p w:rsidR="00000000" w:rsidDel="00000000" w:rsidP="00000000" w:rsidRDefault="00000000" w:rsidRPr="00000000" w14:paraId="00000064">
      <w:pPr>
        <w:pStyle w:val="Heading2"/>
        <w:keepNext w:val="0"/>
        <w:keepLines w:val="0"/>
        <w:numPr>
          <w:ilvl w:val="1"/>
          <w:numId w:val="26"/>
        </w:numPr>
        <w:spacing w:before="40" w:lineRule="auto"/>
        <w:ind w:left="144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65">
      <w:pPr>
        <w:numPr>
          <w:ilvl w:val="0"/>
          <w:numId w:val="2"/>
        </w:numPr>
        <w:spacing w:after="160" w:before="12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None of the events are exposed.</w:t>
      </w:r>
    </w:p>
    <w:p w:rsidR="00000000" w:rsidDel="00000000" w:rsidP="00000000" w:rsidRDefault="00000000" w:rsidRPr="00000000" w14:paraId="00000066">
      <w:pPr>
        <w:pStyle w:val="Heading2"/>
        <w:keepNext w:val="0"/>
        <w:keepLines w:val="0"/>
        <w:numPr>
          <w:ilvl w:val="1"/>
          <w:numId w:val="26"/>
        </w:numPr>
        <w:spacing w:before="40" w:lineRule="auto"/>
        <w:ind w:left="1440" w:hanging="360"/>
        <w:jc w:val="both"/>
        <w:rPr>
          <w:rFonts w:ascii="Cambria" w:cs="Cambria" w:eastAsia="Cambria" w:hAnsi="Cambria"/>
          <w:b w:val="1"/>
          <w:bCs w:val="1"/>
          <w:color w:val="2e2e2e"/>
          <w:sz w:val="26"/>
          <w:szCs w:val="26"/>
        </w:rPr>
      </w:pPr>
      <w:bookmarkStart w:colFirst="0" w:colLast="0" w:name="_heading=h.qcdkcmrt1512" w:id="1"/>
      <w:bookmarkEnd w:id="1"/>
      <w:r w:rsidDel="00000000" w:rsidR="00000000" w:rsidRPr="00000000">
        <w:rPr>
          <w:rFonts w:ascii="Cambria" w:cs="Cambria" w:eastAsia="Cambria" w:hAnsi="Cambria"/>
          <w:b w:val="1"/>
          <w:bCs w:val="1"/>
          <w:color w:val="2e2e2e"/>
          <w:sz w:val="26"/>
          <w:szCs w:val="26"/>
          <w:rtl w:val="0"/>
        </w:rPr>
        <w:t xml:space="preserve">API’s</w:t>
      </w:r>
    </w:p>
    <w:p w:rsidR="00000000" w:rsidDel="00000000" w:rsidP="00000000" w:rsidRDefault="00000000" w:rsidRPr="00000000" w14:paraId="00000067">
      <w:pPr>
        <w:numPr>
          <w:ilvl w:val="0"/>
          <w:numId w:val="2"/>
        </w:numPr>
        <w:spacing w:after="160" w:before="12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None of the APIs are exposed.</w:t>
      </w:r>
    </w:p>
    <w:p w:rsidR="00000000" w:rsidDel="00000000" w:rsidP="00000000" w:rsidRDefault="00000000" w:rsidRPr="00000000" w14:paraId="00000068">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bookmarkStart w:colFirst="0" w:colLast="0" w:name="_heading=h.5aeagfcotbit" w:id="2"/>
      <w:bookmarkEnd w:id="2"/>
      <w:r w:rsidDel="00000000" w:rsidR="00000000" w:rsidRPr="00000000">
        <w:rPr>
          <w:rFonts w:ascii="Cambria" w:cs="Cambria" w:eastAsia="Cambria" w:hAnsi="Cambria"/>
          <w:b w:val="1"/>
          <w:bCs w:val="1"/>
          <w:smallCaps w:val="1"/>
          <w:color w:val="2e2e2e"/>
          <w:sz w:val="28"/>
          <w:szCs w:val="28"/>
          <w:rtl w:val="0"/>
        </w:rPr>
        <w:t xml:space="preserve">5. REVISION HISTORY</w:t>
      </w:r>
      <w:r w:rsidDel="00000000" w:rsidR="00000000" w:rsidRPr="00000000">
        <w:rPr>
          <w:rtl w:val="0"/>
        </w:rPr>
      </w:r>
    </w:p>
    <w:p w:rsidR="00000000" w:rsidDel="00000000" w:rsidP="00000000" w:rsidRDefault="00000000" w:rsidRPr="00000000" w14:paraId="00000069">
      <w:pPr>
        <w:spacing w:after="12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6A">
      <w:pPr>
        <w:pStyle w:val="Heading2"/>
        <w:keepNext w:val="0"/>
        <w:keepLines w:val="0"/>
        <w:numPr>
          <w:ilvl w:val="0"/>
          <w:numId w:val="27"/>
        </w:numPr>
        <w:spacing w:after="0" w:before="40" w:line="360" w:lineRule="auto"/>
        <w:ind w:left="1440" w:hanging="360"/>
        <w:jc w:val="both"/>
        <w:rPr>
          <w:rFonts w:ascii="Cambria" w:cs="Cambria" w:eastAsia="Cambria" w:hAnsi="Cambria"/>
          <w:b w:val="1"/>
          <w:bCs w:val="1"/>
          <w:sz w:val="26"/>
          <w:szCs w:val="26"/>
        </w:rPr>
      </w:pPr>
      <w:bookmarkStart w:colFirst="0" w:colLast="0" w:name="_heading=h.5opg00cj9pxz" w:id="3"/>
      <w:bookmarkEnd w:id="3"/>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6B">
      <w:pPr>
        <w:numPr>
          <w:ilvl w:val="0"/>
          <w:numId w:val="1"/>
        </w:numPr>
        <w:spacing w:after="0" w:before="0" w:line="360" w:lineRule="auto"/>
        <w:ind w:left="2160" w:hanging="360"/>
        <w:jc w:val="both"/>
        <w:rPr>
          <w:u w:val="none"/>
        </w:rPr>
      </w:pPr>
      <w:r w:rsidDel="00000000" w:rsidR="00000000" w:rsidRPr="00000000">
        <w:rPr>
          <w:rFonts w:ascii="Cambria" w:cs="Cambria" w:eastAsia="Cambria" w:hAnsi="Cambria"/>
          <w:rtl w:val="0"/>
        </w:rPr>
        <w:t xml:space="preserve">The </w:t>
      </w:r>
      <w:r w:rsidDel="00000000" w:rsidR="00000000" w:rsidRPr="00000000">
        <w:rPr>
          <w:rFonts w:ascii="Roboto Mono" w:cs="Roboto Mono" w:eastAsia="Roboto Mono" w:hAnsi="Roboto Mono"/>
          <w:color w:val="188038"/>
          <w:rtl w:val="0"/>
        </w:rPr>
        <w:t xml:space="preserve">/analyzeTone</w:t>
      </w:r>
      <w:r w:rsidDel="00000000" w:rsidR="00000000" w:rsidRPr="00000000">
        <w:rPr>
          <w:rFonts w:ascii="Cambria" w:cs="Cambria" w:eastAsia="Cambria" w:hAnsi="Cambria"/>
          <w:rtl w:val="0"/>
        </w:rPr>
        <w:t xml:space="preserve"> and </w:t>
      </w:r>
      <w:r w:rsidDel="00000000" w:rsidR="00000000" w:rsidRPr="00000000">
        <w:rPr>
          <w:rFonts w:ascii="Roboto Mono" w:cs="Roboto Mono" w:eastAsia="Roboto Mono" w:hAnsi="Roboto Mono"/>
          <w:color w:val="188038"/>
          <w:rtl w:val="0"/>
        </w:rPr>
        <w:t xml:space="preserve">/analyzeSentiment</w:t>
      </w:r>
      <w:r w:rsidDel="00000000" w:rsidR="00000000" w:rsidRPr="00000000">
        <w:rPr>
          <w:rFonts w:ascii="Cambria" w:cs="Cambria" w:eastAsia="Cambria" w:hAnsi="Cambria"/>
          <w:rtl w:val="0"/>
        </w:rPr>
        <w:t xml:space="preserve"> endpoints are not working in Foundry due to the response containing an array of arrays(nested arrays).</w:t>
      </w:r>
      <w:r w:rsidDel="00000000" w:rsidR="00000000" w:rsidRPr="00000000">
        <w:rPr>
          <w:rtl w:val="0"/>
        </w:rPr>
      </w:r>
    </w:p>
    <w:p w:rsidR="00000000" w:rsidDel="00000000" w:rsidP="00000000" w:rsidRDefault="00000000" w:rsidRPr="00000000" w14:paraId="0000006C">
      <w:pPr>
        <w:pStyle w:val="Heading2"/>
        <w:keepNext w:val="0"/>
        <w:keepLines w:val="0"/>
        <w:numPr>
          <w:ilvl w:val="0"/>
          <w:numId w:val="27"/>
        </w:numPr>
        <w:spacing w:after="0" w:before="0" w:line="360" w:lineRule="auto"/>
        <w:ind w:left="1440" w:hanging="360"/>
        <w:jc w:val="both"/>
        <w:rPr>
          <w:rFonts w:ascii="Cambria" w:cs="Cambria" w:eastAsia="Cambria" w:hAnsi="Cambria"/>
          <w:b w:val="1"/>
          <w:bCs w:val="1"/>
          <w:sz w:val="26"/>
          <w:szCs w:val="26"/>
        </w:rPr>
      </w:pPr>
      <w:bookmarkStart w:colFirst="0" w:colLast="0" w:name="_heading=h.qrec86q6oi8p" w:id="4"/>
      <w:bookmarkEnd w:id="4"/>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6D">
      <w:pPr>
        <w:numPr>
          <w:ilvl w:val="0"/>
          <w:numId w:val="15"/>
        </w:numPr>
        <w:spacing w:line="360"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None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7">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hyperlink" Target="https://manage.hclvoltmx.com/" TargetMode="External"/><Relationship Id="rId21" Type="http://schemas.openxmlformats.org/officeDocument/2006/relationships/image" Target="media/image10.png"/><Relationship Id="rId24" Type="http://schemas.openxmlformats.org/officeDocument/2006/relationships/image" Target="media/image4.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pling.ai/docs/api/" TargetMode="External"/><Relationship Id="rId26" Type="http://schemas.openxmlformats.org/officeDocument/2006/relationships/image" Target="media/image1.png"/><Relationship Id="rId25" Type="http://schemas.openxmlformats.org/officeDocument/2006/relationships/hyperlink" Target="https://opensource.hcltechsw.com/volt-mx-docs/docs/documentation/Foundry/voltmx_appfactory_user_guide/Content/FoundryPublish.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nage.hclvoltmx.com/" TargetMode="External"/><Relationship Id="rId8" Type="http://schemas.openxmlformats.org/officeDocument/2006/relationships/hyperlink" Target="http://sapling.ai" TargetMode="External"/><Relationship Id="rId11" Type="http://schemas.openxmlformats.org/officeDocument/2006/relationships/hyperlink" Target="https://manage.hclvoltmx.com/" TargetMode="External"/><Relationship Id="rId10" Type="http://schemas.openxmlformats.org/officeDocument/2006/relationships/hyperlink" Target="https://sapling.ai/docs/api/" TargetMode="External"/><Relationship Id="rId13" Type="http://schemas.openxmlformats.org/officeDocument/2006/relationships/image" Target="media/image5.png"/><Relationship Id="rId12" Type="http://schemas.openxmlformats.org/officeDocument/2006/relationships/image" Target="media/image6.png"/><Relationship Id="rId15" Type="http://schemas.openxmlformats.org/officeDocument/2006/relationships/image" Target="media/image8.png"/><Relationship Id="rId14" Type="http://schemas.openxmlformats.org/officeDocument/2006/relationships/image" Target="media/image2.png"/><Relationship Id="rId17" Type="http://schemas.openxmlformats.org/officeDocument/2006/relationships/hyperlink" Target="https://manage.hclvoltmx.com/" TargetMode="External"/><Relationship Id="rId16" Type="http://schemas.openxmlformats.org/officeDocument/2006/relationships/image" Target="media/image7.png"/><Relationship Id="rId19" Type="http://schemas.openxmlformats.org/officeDocument/2006/relationships/hyperlink" Target="https://manage.hclvoltmx.com/" TargetMode="External"/><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B65s0DmRFqVOZsVNrVEK7tW8UQ==">CgMxLjAyDmguN2phcnZ5MWtscjk3Mg5oLnFjZGtjbXJ0MTUxMjIOaC41YWVhZ2Zjb3RiaXQyDmguNW9wZzAwY2o5cHh6Mg5oLnFyZWM4NnE2b2k4cDgAciExanZ6OXdYZ1JKM0gtbHF0R0dwYzhVTkdjUmdZYlNkNWM=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